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DDA8" w14:textId="77777777" w:rsidR="00F04784" w:rsidRDefault="00F04784" w:rsidP="00536023">
      <w:pPr>
        <w:pStyle w:val="Sinespaciado"/>
        <w:spacing w:line="276" w:lineRule="auto"/>
        <w:jc w:val="center"/>
        <w:rPr>
          <w:rFonts w:eastAsia="Times New Roman" w:cstheme="minorHAnsi"/>
          <w:b/>
          <w:bCs/>
          <w:color w:val="000000"/>
          <w:sz w:val="48"/>
          <w:szCs w:val="48"/>
          <w:lang w:eastAsia="es-CO"/>
        </w:rPr>
      </w:pPr>
    </w:p>
    <w:p w14:paraId="572244D3" w14:textId="1BC111F0" w:rsidR="00536023" w:rsidRDefault="00536023" w:rsidP="00536023">
      <w:pPr>
        <w:pStyle w:val="Sinespaciado"/>
        <w:spacing w:line="276" w:lineRule="auto"/>
        <w:jc w:val="center"/>
        <w:rPr>
          <w:rFonts w:eastAsia="Arial" w:cstheme="minorHAnsi"/>
          <w:b/>
          <w:bCs/>
          <w:sz w:val="48"/>
          <w:szCs w:val="48"/>
          <w:lang w:val="es-ES"/>
        </w:rPr>
      </w:pPr>
      <w:r w:rsidRPr="00536023">
        <w:rPr>
          <w:rFonts w:eastAsia="Times New Roman" w:cstheme="minorHAnsi"/>
          <w:b/>
          <w:bCs/>
          <w:color w:val="000000"/>
          <w:sz w:val="48"/>
          <w:szCs w:val="48"/>
          <w:lang w:eastAsia="es-CO"/>
        </w:rPr>
        <w:t>PROCEDIMIENTO DE DEVOLUCIÓN DE MEDICAMENTOS Y DISPOSITIVOS MÉDICOS VENCIDOS AVERIADOS O PRÓXIMOS A VENCER</w:t>
      </w:r>
    </w:p>
    <w:p w14:paraId="58B726B9" w14:textId="77777777" w:rsidR="00536023" w:rsidRDefault="00536023" w:rsidP="00536023">
      <w:pPr>
        <w:pStyle w:val="Sinespaciado"/>
        <w:spacing w:line="276" w:lineRule="auto"/>
        <w:jc w:val="center"/>
        <w:rPr>
          <w:rFonts w:eastAsia="Arial" w:cstheme="minorHAnsi"/>
          <w:b/>
          <w:bCs/>
          <w:sz w:val="48"/>
          <w:szCs w:val="48"/>
          <w:lang w:val="es-ES"/>
        </w:rPr>
      </w:pPr>
    </w:p>
    <w:p w14:paraId="05555968" w14:textId="77777777" w:rsidR="00536023" w:rsidRDefault="00536023" w:rsidP="00536023">
      <w:pPr>
        <w:pStyle w:val="Sinespaciado"/>
        <w:spacing w:line="276" w:lineRule="auto"/>
        <w:jc w:val="center"/>
        <w:rPr>
          <w:rFonts w:eastAsia="Arial" w:cstheme="minorHAnsi"/>
          <w:b/>
          <w:bCs/>
          <w:sz w:val="48"/>
          <w:szCs w:val="48"/>
          <w:lang w:val="es-ES"/>
        </w:rPr>
      </w:pPr>
    </w:p>
    <w:p w14:paraId="3653A839" w14:textId="4187CA3E" w:rsidR="00536023" w:rsidRDefault="00536023" w:rsidP="00536023">
      <w:pPr>
        <w:pStyle w:val="Sinespaciado"/>
        <w:spacing w:line="276" w:lineRule="auto"/>
        <w:jc w:val="center"/>
        <w:rPr>
          <w:rFonts w:eastAsia="Arial" w:cstheme="minorHAnsi"/>
          <w:b/>
          <w:bCs/>
          <w:sz w:val="48"/>
          <w:szCs w:val="48"/>
          <w:lang w:val="es-ES"/>
        </w:rPr>
      </w:pPr>
    </w:p>
    <w:p w14:paraId="11668A30" w14:textId="09017DC3" w:rsidR="00F04784" w:rsidRDefault="00F04784" w:rsidP="00536023">
      <w:pPr>
        <w:pStyle w:val="Sinespaciado"/>
        <w:spacing w:line="276" w:lineRule="auto"/>
        <w:jc w:val="center"/>
        <w:rPr>
          <w:rFonts w:eastAsia="Arial" w:cstheme="minorHAnsi"/>
          <w:b/>
          <w:bCs/>
          <w:sz w:val="48"/>
          <w:szCs w:val="48"/>
          <w:lang w:val="es-ES"/>
        </w:rPr>
      </w:pPr>
    </w:p>
    <w:p w14:paraId="19425372" w14:textId="2087F955" w:rsidR="00F04784" w:rsidRDefault="00F04784" w:rsidP="00536023">
      <w:pPr>
        <w:pStyle w:val="Sinespaciado"/>
        <w:spacing w:line="276" w:lineRule="auto"/>
        <w:jc w:val="center"/>
        <w:rPr>
          <w:rFonts w:eastAsia="Arial" w:cstheme="minorHAnsi"/>
          <w:b/>
          <w:bCs/>
          <w:sz w:val="48"/>
          <w:szCs w:val="48"/>
          <w:lang w:val="es-ES"/>
        </w:rPr>
      </w:pPr>
    </w:p>
    <w:p w14:paraId="1B74FF35" w14:textId="77777777" w:rsidR="00F04784" w:rsidRDefault="00F04784" w:rsidP="00536023">
      <w:pPr>
        <w:pStyle w:val="Sinespaciado"/>
        <w:spacing w:line="276" w:lineRule="auto"/>
        <w:jc w:val="center"/>
        <w:rPr>
          <w:rFonts w:eastAsia="Arial" w:cstheme="minorHAnsi"/>
          <w:b/>
          <w:bCs/>
          <w:sz w:val="48"/>
          <w:szCs w:val="48"/>
          <w:lang w:val="es-ES"/>
        </w:rPr>
      </w:pPr>
    </w:p>
    <w:p w14:paraId="42696A73" w14:textId="77777777" w:rsidR="00536023" w:rsidRDefault="00536023" w:rsidP="00536023">
      <w:pPr>
        <w:pStyle w:val="Sinespaciado"/>
        <w:spacing w:line="276" w:lineRule="auto"/>
        <w:jc w:val="center"/>
        <w:rPr>
          <w:rFonts w:eastAsia="Arial" w:cstheme="minorHAnsi"/>
          <w:b/>
          <w:bCs/>
          <w:sz w:val="48"/>
          <w:szCs w:val="48"/>
          <w:lang w:val="es-ES"/>
        </w:rPr>
      </w:pPr>
    </w:p>
    <w:p w14:paraId="61258C27" w14:textId="77777777" w:rsidR="00536023" w:rsidRDefault="00536023" w:rsidP="00536023">
      <w:pPr>
        <w:pStyle w:val="Sinespaciado"/>
        <w:spacing w:line="276" w:lineRule="auto"/>
        <w:jc w:val="center"/>
        <w:rPr>
          <w:rFonts w:eastAsia="Arial" w:cstheme="minorHAnsi"/>
          <w:b/>
          <w:bCs/>
          <w:sz w:val="48"/>
          <w:szCs w:val="48"/>
          <w:lang w:val="es-ES"/>
        </w:rPr>
      </w:pPr>
    </w:p>
    <w:p w14:paraId="6E0AD341" w14:textId="77777777" w:rsidR="00F04784" w:rsidRPr="00526A49" w:rsidRDefault="00F04784" w:rsidP="00F04784">
      <w:pPr>
        <w:pStyle w:val="Sinespaciado"/>
        <w:spacing w:line="276" w:lineRule="auto"/>
        <w:jc w:val="center"/>
        <w:rPr>
          <w:rFonts w:cstheme="minorHAnsi"/>
          <w:b/>
          <w:bCs/>
          <w:sz w:val="48"/>
          <w:szCs w:val="48"/>
        </w:rPr>
      </w:pPr>
      <w:bookmarkStart w:id="0" w:name="_Hlk80132676"/>
      <w:r w:rsidRPr="00526A49">
        <w:rPr>
          <w:rFonts w:eastAsia="Arial" w:cstheme="minorHAnsi"/>
          <w:b/>
          <w:bCs/>
          <w:sz w:val="48"/>
          <w:szCs w:val="48"/>
          <w:lang w:val="es-ES"/>
        </w:rPr>
        <w:t>Soledad, Atlántico</w:t>
      </w:r>
    </w:p>
    <w:bookmarkEnd w:id="0"/>
    <w:p w14:paraId="4EEA7643" w14:textId="77777777" w:rsidR="00475255" w:rsidRPr="00FC7650" w:rsidRDefault="00475255" w:rsidP="00FC7650">
      <w:pPr>
        <w:pStyle w:val="Sinespaciado"/>
        <w:spacing w:line="276" w:lineRule="auto"/>
        <w:jc w:val="both"/>
      </w:pPr>
    </w:p>
    <w:p w14:paraId="13C7D6CA" w14:textId="1FEAF062" w:rsidR="00536023" w:rsidRDefault="00536023">
      <w:pPr>
        <w:rPr>
          <w:sz w:val="24"/>
          <w:szCs w:val="24"/>
        </w:rPr>
      </w:pPr>
      <w:r>
        <w:rPr>
          <w:sz w:val="24"/>
          <w:szCs w:val="24"/>
        </w:rPr>
        <w:br w:type="page"/>
      </w:r>
    </w:p>
    <w:sdt>
      <w:sdtPr>
        <w:rPr>
          <w:rFonts w:asciiTheme="minorHAnsi" w:eastAsiaTheme="minorHAnsi" w:hAnsiTheme="minorHAnsi" w:cstheme="minorBidi"/>
          <w:color w:val="auto"/>
          <w:sz w:val="22"/>
          <w:szCs w:val="22"/>
          <w:lang w:val="es-ES" w:eastAsia="en-US"/>
        </w:rPr>
        <w:id w:val="-1357105508"/>
        <w:docPartObj>
          <w:docPartGallery w:val="Table of Contents"/>
          <w:docPartUnique/>
        </w:docPartObj>
      </w:sdtPr>
      <w:sdtEndPr>
        <w:rPr>
          <w:b/>
          <w:bCs/>
        </w:rPr>
      </w:sdtEndPr>
      <w:sdtContent>
        <w:p w14:paraId="4F43B846" w14:textId="561DFD64" w:rsidR="00115452" w:rsidRPr="00115452" w:rsidRDefault="00115452">
          <w:pPr>
            <w:pStyle w:val="TtuloTDC"/>
            <w:rPr>
              <w:rFonts w:asciiTheme="minorHAnsi" w:hAnsiTheme="minorHAnsi" w:cstheme="minorHAnsi"/>
              <w:b/>
              <w:bCs/>
              <w:color w:val="auto"/>
            </w:rPr>
          </w:pPr>
          <w:r w:rsidRPr="00115452">
            <w:rPr>
              <w:rFonts w:asciiTheme="minorHAnsi" w:hAnsiTheme="minorHAnsi" w:cstheme="minorHAnsi"/>
              <w:b/>
              <w:bCs/>
              <w:color w:val="auto"/>
              <w:lang w:val="es-ES"/>
            </w:rPr>
            <w:t>Tabla de contenido</w:t>
          </w:r>
        </w:p>
        <w:p w14:paraId="53828884" w14:textId="0A1977DC" w:rsidR="00115452" w:rsidRPr="00115452" w:rsidRDefault="00115452">
          <w:pPr>
            <w:pStyle w:val="TDC1"/>
            <w:tabs>
              <w:tab w:val="left" w:pos="440"/>
              <w:tab w:val="right" w:leader="dot" w:pos="8828"/>
            </w:tabs>
            <w:rPr>
              <w:rFonts w:cstheme="minorHAnsi"/>
              <w:noProof/>
            </w:rPr>
          </w:pPr>
          <w:r w:rsidRPr="00115452">
            <w:rPr>
              <w:rFonts w:cstheme="minorHAnsi"/>
            </w:rPr>
            <w:fldChar w:fldCharType="begin"/>
          </w:r>
          <w:r w:rsidRPr="00115452">
            <w:rPr>
              <w:rFonts w:cstheme="minorHAnsi"/>
            </w:rPr>
            <w:instrText xml:space="preserve"> TOC \o "1-3" \h \z \u </w:instrText>
          </w:r>
          <w:r w:rsidRPr="00115452">
            <w:rPr>
              <w:rFonts w:cstheme="minorHAnsi"/>
            </w:rPr>
            <w:fldChar w:fldCharType="separate"/>
          </w:r>
          <w:hyperlink w:anchor="_Toc78974328" w:history="1">
            <w:r w:rsidRPr="00115452">
              <w:rPr>
                <w:rStyle w:val="Hipervnculo"/>
                <w:rFonts w:cstheme="minorHAnsi"/>
                <w:noProof/>
                <w:color w:val="auto"/>
              </w:rPr>
              <w:t>1.</w:t>
            </w:r>
            <w:r w:rsidRPr="00115452">
              <w:rPr>
                <w:rFonts w:cstheme="minorHAnsi"/>
                <w:noProof/>
              </w:rPr>
              <w:tab/>
            </w:r>
            <w:r w:rsidRPr="00115452">
              <w:rPr>
                <w:rStyle w:val="Hipervnculo"/>
                <w:rFonts w:cstheme="minorHAnsi"/>
                <w:noProof/>
                <w:color w:val="auto"/>
              </w:rPr>
              <w:t>OBJETIVO</w:t>
            </w:r>
            <w:r w:rsidRPr="00115452">
              <w:rPr>
                <w:rFonts w:cstheme="minorHAnsi"/>
                <w:noProof/>
                <w:webHidden/>
              </w:rPr>
              <w:tab/>
            </w:r>
            <w:r w:rsidRPr="00115452">
              <w:rPr>
                <w:rFonts w:cstheme="minorHAnsi"/>
                <w:noProof/>
                <w:webHidden/>
              </w:rPr>
              <w:fldChar w:fldCharType="begin"/>
            </w:r>
            <w:r w:rsidRPr="00115452">
              <w:rPr>
                <w:rFonts w:cstheme="minorHAnsi"/>
                <w:noProof/>
                <w:webHidden/>
              </w:rPr>
              <w:instrText xml:space="preserve"> PAGEREF _Toc78974328 \h </w:instrText>
            </w:r>
            <w:r w:rsidRPr="00115452">
              <w:rPr>
                <w:rFonts w:cstheme="minorHAnsi"/>
                <w:noProof/>
                <w:webHidden/>
              </w:rPr>
            </w:r>
            <w:r w:rsidRPr="00115452">
              <w:rPr>
                <w:rFonts w:cstheme="minorHAnsi"/>
                <w:noProof/>
                <w:webHidden/>
              </w:rPr>
              <w:fldChar w:fldCharType="separate"/>
            </w:r>
            <w:r w:rsidRPr="00115452">
              <w:rPr>
                <w:rFonts w:cstheme="minorHAnsi"/>
                <w:noProof/>
                <w:webHidden/>
              </w:rPr>
              <w:t>3</w:t>
            </w:r>
            <w:r w:rsidRPr="00115452">
              <w:rPr>
                <w:rFonts w:cstheme="minorHAnsi"/>
                <w:noProof/>
                <w:webHidden/>
              </w:rPr>
              <w:fldChar w:fldCharType="end"/>
            </w:r>
          </w:hyperlink>
        </w:p>
        <w:p w14:paraId="51BC1CAC" w14:textId="7F02B7C2" w:rsidR="00115452" w:rsidRPr="00115452" w:rsidRDefault="00BB024D">
          <w:pPr>
            <w:pStyle w:val="TDC1"/>
            <w:tabs>
              <w:tab w:val="left" w:pos="440"/>
              <w:tab w:val="right" w:leader="dot" w:pos="8828"/>
            </w:tabs>
            <w:rPr>
              <w:rFonts w:cstheme="minorHAnsi"/>
              <w:noProof/>
            </w:rPr>
          </w:pPr>
          <w:hyperlink w:anchor="_Toc78974329" w:history="1">
            <w:r w:rsidR="00115452" w:rsidRPr="00115452">
              <w:rPr>
                <w:rStyle w:val="Hipervnculo"/>
                <w:rFonts w:cstheme="minorHAnsi"/>
                <w:noProof/>
                <w:color w:val="auto"/>
              </w:rPr>
              <w:t>2.</w:t>
            </w:r>
            <w:r w:rsidR="00115452" w:rsidRPr="00115452">
              <w:rPr>
                <w:rFonts w:cstheme="minorHAnsi"/>
                <w:noProof/>
              </w:rPr>
              <w:tab/>
            </w:r>
            <w:r w:rsidR="00115452" w:rsidRPr="00115452">
              <w:rPr>
                <w:rStyle w:val="Hipervnculo"/>
                <w:rFonts w:cstheme="minorHAnsi"/>
                <w:noProof/>
                <w:color w:val="auto"/>
              </w:rPr>
              <w:t>ALCANCE</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_Toc78974329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3</w:t>
            </w:r>
            <w:r w:rsidR="00115452" w:rsidRPr="00115452">
              <w:rPr>
                <w:rFonts w:cstheme="minorHAnsi"/>
                <w:noProof/>
                <w:webHidden/>
              </w:rPr>
              <w:fldChar w:fldCharType="end"/>
            </w:r>
          </w:hyperlink>
        </w:p>
        <w:p w14:paraId="38A4E1D4" w14:textId="0732068D" w:rsidR="00115452" w:rsidRPr="00115452" w:rsidRDefault="00BB024D">
          <w:pPr>
            <w:pStyle w:val="TDC1"/>
            <w:tabs>
              <w:tab w:val="left" w:pos="440"/>
              <w:tab w:val="right" w:leader="dot" w:pos="8828"/>
            </w:tabs>
            <w:rPr>
              <w:rFonts w:cstheme="minorHAnsi"/>
              <w:noProof/>
            </w:rPr>
          </w:pPr>
          <w:hyperlink w:anchor="_Toc78974330" w:history="1">
            <w:r w:rsidR="00115452" w:rsidRPr="00115452">
              <w:rPr>
                <w:rStyle w:val="Hipervnculo"/>
                <w:rFonts w:cstheme="minorHAnsi"/>
                <w:noProof/>
                <w:color w:val="auto"/>
              </w:rPr>
              <w:t>3.</w:t>
            </w:r>
            <w:r w:rsidR="00115452" w:rsidRPr="00115452">
              <w:rPr>
                <w:rFonts w:cstheme="minorHAnsi"/>
                <w:noProof/>
              </w:rPr>
              <w:tab/>
            </w:r>
            <w:r w:rsidR="00115452" w:rsidRPr="00115452">
              <w:rPr>
                <w:rStyle w:val="Hipervnculo"/>
                <w:rFonts w:cstheme="minorHAnsi"/>
                <w:noProof/>
                <w:color w:val="auto"/>
              </w:rPr>
              <w:t>DEFINICIONES</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_Toc78974330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3</w:t>
            </w:r>
            <w:r w:rsidR="00115452" w:rsidRPr="00115452">
              <w:rPr>
                <w:rFonts w:cstheme="minorHAnsi"/>
                <w:noProof/>
                <w:webHidden/>
              </w:rPr>
              <w:fldChar w:fldCharType="end"/>
            </w:r>
          </w:hyperlink>
        </w:p>
        <w:p w14:paraId="287858B6" w14:textId="2F550EEE" w:rsidR="00115452" w:rsidRPr="00115452" w:rsidRDefault="00BB024D">
          <w:pPr>
            <w:pStyle w:val="TDC1"/>
            <w:tabs>
              <w:tab w:val="left" w:pos="440"/>
              <w:tab w:val="right" w:leader="dot" w:pos="8828"/>
            </w:tabs>
            <w:rPr>
              <w:rFonts w:cstheme="minorHAnsi"/>
              <w:noProof/>
            </w:rPr>
          </w:pPr>
          <w:hyperlink w:anchor="_Toc78974331" w:history="1">
            <w:r w:rsidR="00115452" w:rsidRPr="00115452">
              <w:rPr>
                <w:rStyle w:val="Hipervnculo"/>
                <w:rFonts w:cstheme="minorHAnsi"/>
                <w:noProof/>
                <w:color w:val="auto"/>
              </w:rPr>
              <w:t>4.</w:t>
            </w:r>
            <w:r w:rsidR="00115452" w:rsidRPr="00115452">
              <w:rPr>
                <w:rFonts w:cstheme="minorHAnsi"/>
                <w:noProof/>
              </w:rPr>
              <w:tab/>
            </w:r>
            <w:r w:rsidR="00115452" w:rsidRPr="00115452">
              <w:rPr>
                <w:rStyle w:val="Hipervnculo"/>
                <w:rFonts w:cstheme="minorHAnsi"/>
                <w:noProof/>
                <w:color w:val="auto"/>
              </w:rPr>
              <w:t>RESPONSABLES</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_Toc78974331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4</w:t>
            </w:r>
            <w:r w:rsidR="00115452" w:rsidRPr="00115452">
              <w:rPr>
                <w:rFonts w:cstheme="minorHAnsi"/>
                <w:noProof/>
                <w:webHidden/>
              </w:rPr>
              <w:fldChar w:fldCharType="end"/>
            </w:r>
          </w:hyperlink>
        </w:p>
        <w:p w14:paraId="2BEFF7AA" w14:textId="40059B4F" w:rsidR="00115452" w:rsidRPr="00115452" w:rsidRDefault="00BB024D">
          <w:pPr>
            <w:pStyle w:val="TDC1"/>
            <w:tabs>
              <w:tab w:val="left" w:pos="440"/>
              <w:tab w:val="right" w:leader="dot" w:pos="8828"/>
            </w:tabs>
            <w:rPr>
              <w:rFonts w:cstheme="minorHAnsi"/>
              <w:noProof/>
            </w:rPr>
          </w:pPr>
          <w:hyperlink w:anchor="_Toc78974332" w:history="1">
            <w:r w:rsidR="00115452" w:rsidRPr="00115452">
              <w:rPr>
                <w:rStyle w:val="Hipervnculo"/>
                <w:rFonts w:cstheme="minorHAnsi"/>
                <w:noProof/>
                <w:color w:val="auto"/>
              </w:rPr>
              <w:t>5.</w:t>
            </w:r>
            <w:r w:rsidR="00115452" w:rsidRPr="00115452">
              <w:rPr>
                <w:rFonts w:cstheme="minorHAnsi"/>
                <w:noProof/>
              </w:rPr>
              <w:tab/>
            </w:r>
            <w:r w:rsidR="00115452" w:rsidRPr="00115452">
              <w:rPr>
                <w:rStyle w:val="Hipervnculo"/>
                <w:rFonts w:cstheme="minorHAnsi"/>
                <w:noProof/>
                <w:color w:val="auto"/>
              </w:rPr>
              <w:t>CONDICIONES GENERALES</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_Toc78974332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4</w:t>
            </w:r>
            <w:r w:rsidR="00115452" w:rsidRPr="00115452">
              <w:rPr>
                <w:rFonts w:cstheme="minorHAnsi"/>
                <w:noProof/>
                <w:webHidden/>
              </w:rPr>
              <w:fldChar w:fldCharType="end"/>
            </w:r>
          </w:hyperlink>
        </w:p>
        <w:p w14:paraId="2FFCFB6B" w14:textId="0711CD5C" w:rsidR="00115452" w:rsidRPr="00115452" w:rsidRDefault="00BB024D">
          <w:pPr>
            <w:pStyle w:val="TDC1"/>
            <w:tabs>
              <w:tab w:val="left" w:pos="440"/>
              <w:tab w:val="right" w:leader="dot" w:pos="8828"/>
            </w:tabs>
            <w:rPr>
              <w:rFonts w:cstheme="minorHAnsi"/>
              <w:noProof/>
            </w:rPr>
          </w:pPr>
          <w:hyperlink w:anchor="_Toc78974333" w:history="1">
            <w:r w:rsidR="00115452" w:rsidRPr="00115452">
              <w:rPr>
                <w:rStyle w:val="Hipervnculo"/>
                <w:rFonts w:cstheme="minorHAnsi"/>
                <w:noProof/>
                <w:color w:val="auto"/>
              </w:rPr>
              <w:t>6.</w:t>
            </w:r>
            <w:r w:rsidR="00115452" w:rsidRPr="00115452">
              <w:rPr>
                <w:rFonts w:cstheme="minorHAnsi"/>
                <w:noProof/>
              </w:rPr>
              <w:tab/>
            </w:r>
            <w:r w:rsidR="00115452" w:rsidRPr="00115452">
              <w:rPr>
                <w:rStyle w:val="Hipervnculo"/>
                <w:rFonts w:cstheme="minorHAnsi"/>
                <w:noProof/>
                <w:color w:val="auto"/>
              </w:rPr>
              <w:t>DESARROLLO</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_Toc78974333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4</w:t>
            </w:r>
            <w:r w:rsidR="00115452" w:rsidRPr="00115452">
              <w:rPr>
                <w:rFonts w:cstheme="minorHAnsi"/>
                <w:noProof/>
                <w:webHidden/>
              </w:rPr>
              <w:fldChar w:fldCharType="end"/>
            </w:r>
          </w:hyperlink>
        </w:p>
        <w:p w14:paraId="1745F65D" w14:textId="786AC617" w:rsidR="00115452" w:rsidRPr="00115452" w:rsidRDefault="00BB024D">
          <w:pPr>
            <w:pStyle w:val="TDC2"/>
            <w:tabs>
              <w:tab w:val="left" w:pos="880"/>
              <w:tab w:val="right" w:leader="dot" w:pos="8828"/>
            </w:tabs>
            <w:rPr>
              <w:rFonts w:cstheme="minorHAnsi"/>
              <w:noProof/>
            </w:rPr>
          </w:pPr>
          <w:hyperlink w:anchor="_Toc78974334" w:history="1">
            <w:r w:rsidR="00115452" w:rsidRPr="00115452">
              <w:rPr>
                <w:rStyle w:val="Hipervnculo"/>
                <w:rFonts w:cstheme="minorHAnsi"/>
                <w:noProof/>
                <w:color w:val="auto"/>
              </w:rPr>
              <w:t>6.1.</w:t>
            </w:r>
            <w:r w:rsidR="00115452" w:rsidRPr="00115452">
              <w:rPr>
                <w:rFonts w:cstheme="minorHAnsi"/>
                <w:noProof/>
              </w:rPr>
              <w:tab/>
            </w:r>
            <w:r w:rsidR="00115452" w:rsidRPr="00115452">
              <w:rPr>
                <w:rStyle w:val="Hipervnculo"/>
                <w:rFonts w:cstheme="minorHAnsi"/>
                <w:noProof/>
                <w:color w:val="auto"/>
              </w:rPr>
              <w:t>DEVOLUCIÓN INTERNA DE MEDICAMENTOS Y DISPOSTIVOS MÉDICOS</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_Toc78974334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5</w:t>
            </w:r>
            <w:r w:rsidR="00115452" w:rsidRPr="00115452">
              <w:rPr>
                <w:rFonts w:cstheme="minorHAnsi"/>
                <w:noProof/>
                <w:webHidden/>
              </w:rPr>
              <w:fldChar w:fldCharType="end"/>
            </w:r>
          </w:hyperlink>
        </w:p>
        <w:p w14:paraId="720913FE" w14:textId="21EE5C9F" w:rsidR="00115452" w:rsidRPr="00115452" w:rsidRDefault="00BB024D">
          <w:pPr>
            <w:pStyle w:val="TDC2"/>
            <w:tabs>
              <w:tab w:val="left" w:pos="880"/>
              <w:tab w:val="right" w:leader="dot" w:pos="8828"/>
            </w:tabs>
            <w:rPr>
              <w:rFonts w:cstheme="minorHAnsi"/>
              <w:noProof/>
            </w:rPr>
          </w:pPr>
          <w:hyperlink w:anchor="_Toc78974335" w:history="1">
            <w:r w:rsidR="00115452" w:rsidRPr="00115452">
              <w:rPr>
                <w:rStyle w:val="Hipervnculo"/>
                <w:rFonts w:cstheme="minorHAnsi"/>
                <w:noProof/>
                <w:color w:val="auto"/>
              </w:rPr>
              <w:t>6.2.</w:t>
            </w:r>
            <w:r w:rsidR="00115452" w:rsidRPr="00115452">
              <w:rPr>
                <w:rFonts w:cstheme="minorHAnsi"/>
                <w:noProof/>
              </w:rPr>
              <w:tab/>
            </w:r>
            <w:r w:rsidR="00115452" w:rsidRPr="00115452">
              <w:rPr>
                <w:rStyle w:val="Hipervnculo"/>
                <w:rFonts w:cstheme="minorHAnsi"/>
                <w:noProof/>
                <w:color w:val="auto"/>
              </w:rPr>
              <w:t>DEVOLUCION DE MEDICAMENTOS Y DISPOSITIVO MEDICOS A PROVEEDOR CON FECHA INFERIOR A LOS TRES MESES DE VENCIMIENTO</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_Toc78974335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6</w:t>
            </w:r>
            <w:r w:rsidR="00115452" w:rsidRPr="00115452">
              <w:rPr>
                <w:rFonts w:cstheme="minorHAnsi"/>
                <w:noProof/>
                <w:webHidden/>
              </w:rPr>
              <w:fldChar w:fldCharType="end"/>
            </w:r>
          </w:hyperlink>
        </w:p>
        <w:p w14:paraId="6150D8AE" w14:textId="65047BB3" w:rsidR="00115452" w:rsidRPr="00115452" w:rsidRDefault="00BB024D">
          <w:pPr>
            <w:pStyle w:val="TDC1"/>
            <w:tabs>
              <w:tab w:val="left" w:pos="440"/>
              <w:tab w:val="right" w:leader="dot" w:pos="8828"/>
            </w:tabs>
            <w:rPr>
              <w:rFonts w:cstheme="minorHAnsi"/>
              <w:noProof/>
            </w:rPr>
          </w:pPr>
          <w:hyperlink w:anchor="_Toc78974336" w:history="1">
            <w:r w:rsidR="00115452" w:rsidRPr="00115452">
              <w:rPr>
                <w:rStyle w:val="Hipervnculo"/>
                <w:rFonts w:cstheme="minorHAnsi"/>
                <w:noProof/>
                <w:color w:val="auto"/>
              </w:rPr>
              <w:t>7.</w:t>
            </w:r>
            <w:r w:rsidR="00115452" w:rsidRPr="00115452">
              <w:rPr>
                <w:rFonts w:cstheme="minorHAnsi"/>
                <w:noProof/>
              </w:rPr>
              <w:tab/>
            </w:r>
            <w:r w:rsidR="00115452" w:rsidRPr="00115452">
              <w:rPr>
                <w:rStyle w:val="Hipervnculo"/>
                <w:rFonts w:cstheme="minorHAnsi"/>
                <w:noProof/>
                <w:color w:val="auto"/>
              </w:rPr>
              <w:t>DOCUMENTOS DE REFERENCIA.</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_Toc78974336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7</w:t>
            </w:r>
            <w:r w:rsidR="00115452" w:rsidRPr="00115452">
              <w:rPr>
                <w:rFonts w:cstheme="minorHAnsi"/>
                <w:noProof/>
                <w:webHidden/>
              </w:rPr>
              <w:fldChar w:fldCharType="end"/>
            </w:r>
          </w:hyperlink>
        </w:p>
        <w:p w14:paraId="75956A24" w14:textId="4F81CE02" w:rsidR="00115452" w:rsidRPr="00115452" w:rsidRDefault="00BB024D">
          <w:pPr>
            <w:pStyle w:val="TDC1"/>
            <w:tabs>
              <w:tab w:val="right" w:leader="dot" w:pos="8828"/>
            </w:tabs>
            <w:rPr>
              <w:rFonts w:cstheme="minorHAnsi"/>
              <w:noProof/>
            </w:rPr>
          </w:pPr>
          <w:hyperlink w:anchor="_Toc78974337" w:history="1">
            <w:r w:rsidR="00115452" w:rsidRPr="00115452">
              <w:rPr>
                <w:rStyle w:val="Hipervnculo"/>
                <w:rFonts w:eastAsia="Times New Roman" w:cstheme="minorHAnsi"/>
                <w:noProof/>
                <w:color w:val="auto"/>
                <w:lang w:eastAsia="es-CO"/>
              </w:rPr>
              <w:t>8. CONTROL DE CAMBIOS</w:t>
            </w:r>
            <w:r w:rsidR="00115452" w:rsidRPr="00115452">
              <w:rPr>
                <w:rFonts w:cstheme="minorHAnsi"/>
                <w:noProof/>
                <w:webHidden/>
              </w:rPr>
              <w:tab/>
            </w:r>
            <w:r w:rsidR="00115452" w:rsidRPr="00115452">
              <w:rPr>
                <w:rFonts w:cstheme="minorHAnsi"/>
                <w:noProof/>
                <w:webHidden/>
              </w:rPr>
              <w:fldChar w:fldCharType="begin"/>
            </w:r>
            <w:r w:rsidR="00115452" w:rsidRPr="00115452">
              <w:rPr>
                <w:rFonts w:cstheme="minorHAnsi"/>
                <w:noProof/>
                <w:webHidden/>
              </w:rPr>
              <w:instrText xml:space="preserve"> PAGEREF _Toc78974337 \h </w:instrText>
            </w:r>
            <w:r w:rsidR="00115452" w:rsidRPr="00115452">
              <w:rPr>
                <w:rFonts w:cstheme="minorHAnsi"/>
                <w:noProof/>
                <w:webHidden/>
              </w:rPr>
            </w:r>
            <w:r w:rsidR="00115452" w:rsidRPr="00115452">
              <w:rPr>
                <w:rFonts w:cstheme="minorHAnsi"/>
                <w:noProof/>
                <w:webHidden/>
              </w:rPr>
              <w:fldChar w:fldCharType="separate"/>
            </w:r>
            <w:r w:rsidR="00115452" w:rsidRPr="00115452">
              <w:rPr>
                <w:rFonts w:cstheme="minorHAnsi"/>
                <w:noProof/>
                <w:webHidden/>
              </w:rPr>
              <w:t>8</w:t>
            </w:r>
            <w:r w:rsidR="00115452" w:rsidRPr="00115452">
              <w:rPr>
                <w:rFonts w:cstheme="minorHAnsi"/>
                <w:noProof/>
                <w:webHidden/>
              </w:rPr>
              <w:fldChar w:fldCharType="end"/>
            </w:r>
          </w:hyperlink>
        </w:p>
        <w:p w14:paraId="7401400D" w14:textId="41C8F9A5" w:rsidR="00115452" w:rsidRDefault="00115452">
          <w:r w:rsidRPr="00115452">
            <w:rPr>
              <w:rFonts w:cstheme="minorHAnsi"/>
              <w:lang w:val="es-ES"/>
            </w:rPr>
            <w:fldChar w:fldCharType="end"/>
          </w:r>
        </w:p>
      </w:sdtContent>
    </w:sdt>
    <w:p w14:paraId="1314A690" w14:textId="77777777" w:rsidR="0005533E" w:rsidRPr="00433319" w:rsidRDefault="0005533E" w:rsidP="00433319">
      <w:pPr>
        <w:pStyle w:val="Sinespaciado"/>
        <w:spacing w:line="276" w:lineRule="auto"/>
        <w:jc w:val="both"/>
        <w:rPr>
          <w:sz w:val="24"/>
          <w:szCs w:val="24"/>
        </w:rPr>
      </w:pPr>
    </w:p>
    <w:p w14:paraId="7487ACD1" w14:textId="1A469651" w:rsidR="00536023" w:rsidRDefault="00536023">
      <w:pPr>
        <w:rPr>
          <w:sz w:val="24"/>
          <w:szCs w:val="24"/>
        </w:rPr>
      </w:pPr>
      <w:r>
        <w:rPr>
          <w:sz w:val="24"/>
          <w:szCs w:val="24"/>
        </w:rPr>
        <w:br w:type="page"/>
      </w:r>
    </w:p>
    <w:p w14:paraId="21015727" w14:textId="77777777" w:rsidR="0005533E" w:rsidRPr="00433319" w:rsidRDefault="0005533E" w:rsidP="00433319">
      <w:pPr>
        <w:pStyle w:val="Sinespaciado"/>
        <w:spacing w:line="276" w:lineRule="auto"/>
        <w:jc w:val="both"/>
        <w:rPr>
          <w:sz w:val="24"/>
          <w:szCs w:val="24"/>
        </w:rPr>
      </w:pPr>
    </w:p>
    <w:p w14:paraId="13FDB8ED" w14:textId="77777777" w:rsidR="00FC7650" w:rsidRPr="00433319" w:rsidRDefault="00FC7650" w:rsidP="00F12B4D">
      <w:pPr>
        <w:pStyle w:val="Sinespaciado"/>
        <w:spacing w:line="276" w:lineRule="auto"/>
        <w:jc w:val="both"/>
        <w:outlineLvl w:val="0"/>
        <w:rPr>
          <w:b/>
          <w:sz w:val="24"/>
          <w:szCs w:val="24"/>
        </w:rPr>
      </w:pPr>
      <w:bookmarkStart w:id="1" w:name="_Toc78974328"/>
      <w:r w:rsidRPr="00433319">
        <w:rPr>
          <w:b/>
          <w:sz w:val="24"/>
          <w:szCs w:val="24"/>
        </w:rPr>
        <w:t>1.</w:t>
      </w:r>
      <w:r w:rsidRPr="00433319">
        <w:rPr>
          <w:b/>
          <w:sz w:val="24"/>
          <w:szCs w:val="24"/>
        </w:rPr>
        <w:tab/>
        <w:t>OBJETIVO</w:t>
      </w:r>
      <w:bookmarkEnd w:id="1"/>
    </w:p>
    <w:p w14:paraId="4F0260DC" w14:textId="77777777" w:rsidR="00FC7650" w:rsidRPr="00433319" w:rsidRDefault="00FC7650" w:rsidP="00433319">
      <w:pPr>
        <w:pStyle w:val="Sinespaciado"/>
        <w:spacing w:line="276" w:lineRule="auto"/>
        <w:jc w:val="both"/>
        <w:rPr>
          <w:sz w:val="24"/>
          <w:szCs w:val="24"/>
        </w:rPr>
      </w:pPr>
      <w:r w:rsidRPr="00433319">
        <w:rPr>
          <w:sz w:val="24"/>
          <w:szCs w:val="24"/>
        </w:rPr>
        <w:t>Coordinar el proceso que permite la devolución de medicamentos y dispositivos médicos por vencimiento o deterioro, así como las actividades para dar de baja a los productos que lo requieran.</w:t>
      </w:r>
    </w:p>
    <w:p w14:paraId="294AC94A" w14:textId="77777777" w:rsidR="00FC7650" w:rsidRPr="00433319" w:rsidRDefault="00FC7650" w:rsidP="00433319">
      <w:pPr>
        <w:pStyle w:val="Sinespaciado"/>
        <w:spacing w:line="276" w:lineRule="auto"/>
        <w:jc w:val="both"/>
        <w:rPr>
          <w:sz w:val="24"/>
          <w:szCs w:val="24"/>
        </w:rPr>
      </w:pPr>
    </w:p>
    <w:p w14:paraId="1891F7A6" w14:textId="77777777" w:rsidR="00FC7650" w:rsidRPr="00433319" w:rsidRDefault="00FC7650" w:rsidP="00433319">
      <w:pPr>
        <w:pStyle w:val="Sinespaciado"/>
        <w:spacing w:line="276" w:lineRule="auto"/>
        <w:jc w:val="both"/>
        <w:rPr>
          <w:sz w:val="24"/>
          <w:szCs w:val="24"/>
        </w:rPr>
      </w:pPr>
    </w:p>
    <w:p w14:paraId="32D66C14" w14:textId="77777777" w:rsidR="00FC7650" w:rsidRPr="00433319" w:rsidRDefault="00FC7650" w:rsidP="00F12B4D">
      <w:pPr>
        <w:pStyle w:val="Sinespaciado"/>
        <w:spacing w:line="276" w:lineRule="auto"/>
        <w:jc w:val="both"/>
        <w:outlineLvl w:val="0"/>
        <w:rPr>
          <w:b/>
          <w:sz w:val="24"/>
          <w:szCs w:val="24"/>
        </w:rPr>
      </w:pPr>
      <w:bookmarkStart w:id="2" w:name="_Toc78974329"/>
      <w:r w:rsidRPr="00433319">
        <w:rPr>
          <w:b/>
          <w:sz w:val="24"/>
          <w:szCs w:val="24"/>
        </w:rPr>
        <w:t>2.</w:t>
      </w:r>
      <w:r w:rsidRPr="00433319">
        <w:rPr>
          <w:b/>
          <w:sz w:val="24"/>
          <w:szCs w:val="24"/>
        </w:rPr>
        <w:tab/>
        <w:t>ALCANCE</w:t>
      </w:r>
      <w:bookmarkEnd w:id="2"/>
    </w:p>
    <w:p w14:paraId="1A4F84CA" w14:textId="77777777" w:rsidR="00FC7650" w:rsidRPr="00433319" w:rsidRDefault="00FC7650" w:rsidP="00433319">
      <w:pPr>
        <w:pStyle w:val="Sinespaciado"/>
        <w:spacing w:line="276" w:lineRule="auto"/>
        <w:jc w:val="both"/>
        <w:rPr>
          <w:sz w:val="24"/>
          <w:szCs w:val="24"/>
        </w:rPr>
      </w:pPr>
      <w:r w:rsidRPr="00433319">
        <w:rPr>
          <w:sz w:val="24"/>
          <w:szCs w:val="24"/>
        </w:rPr>
        <w:t xml:space="preserve">Inicia con la recolección de medicamentos y </w:t>
      </w:r>
      <w:r w:rsidR="00433319" w:rsidRPr="00433319">
        <w:rPr>
          <w:sz w:val="24"/>
          <w:szCs w:val="24"/>
        </w:rPr>
        <w:t>dispositivos médicos</w:t>
      </w:r>
      <w:r w:rsidRPr="00433319">
        <w:rPr>
          <w:sz w:val="24"/>
          <w:szCs w:val="24"/>
        </w:rPr>
        <w:t xml:space="preserve"> que no cumplen con los requerimientos del servicio farmacéutico y finaliza con </w:t>
      </w:r>
      <w:r w:rsidR="00433319" w:rsidRPr="00433319">
        <w:rPr>
          <w:sz w:val="24"/>
          <w:szCs w:val="24"/>
        </w:rPr>
        <w:t>el mismo</w:t>
      </w:r>
      <w:r w:rsidRPr="00433319">
        <w:rPr>
          <w:sz w:val="24"/>
          <w:szCs w:val="24"/>
        </w:rPr>
        <w:t xml:space="preserve"> en el área de cuarentena del Servicio Farmacéutico y la entrega de los medicamentos próximos a vencer al proveedor.</w:t>
      </w:r>
    </w:p>
    <w:p w14:paraId="77A60941" w14:textId="77777777" w:rsidR="00FC7650" w:rsidRPr="00433319" w:rsidRDefault="00FC7650" w:rsidP="00433319">
      <w:pPr>
        <w:pStyle w:val="Sinespaciado"/>
        <w:spacing w:line="276" w:lineRule="auto"/>
        <w:jc w:val="both"/>
        <w:rPr>
          <w:sz w:val="24"/>
          <w:szCs w:val="24"/>
        </w:rPr>
      </w:pPr>
      <w:r w:rsidRPr="00433319">
        <w:rPr>
          <w:sz w:val="24"/>
          <w:szCs w:val="24"/>
        </w:rPr>
        <w:t xml:space="preserve"> </w:t>
      </w:r>
    </w:p>
    <w:p w14:paraId="37BDF494" w14:textId="77777777" w:rsidR="00FC7650" w:rsidRPr="00433319" w:rsidRDefault="00FC7650" w:rsidP="00433319">
      <w:pPr>
        <w:pStyle w:val="Sinespaciado"/>
        <w:spacing w:line="276" w:lineRule="auto"/>
        <w:jc w:val="both"/>
        <w:rPr>
          <w:sz w:val="24"/>
          <w:szCs w:val="24"/>
        </w:rPr>
      </w:pPr>
    </w:p>
    <w:p w14:paraId="0D5CB63F" w14:textId="77777777" w:rsidR="00FC7650" w:rsidRPr="00433319" w:rsidRDefault="00FC7650" w:rsidP="00F12B4D">
      <w:pPr>
        <w:pStyle w:val="Sinespaciado"/>
        <w:spacing w:line="276" w:lineRule="auto"/>
        <w:jc w:val="both"/>
        <w:outlineLvl w:val="0"/>
        <w:rPr>
          <w:b/>
          <w:sz w:val="24"/>
          <w:szCs w:val="24"/>
        </w:rPr>
      </w:pPr>
      <w:bookmarkStart w:id="3" w:name="_Toc78974330"/>
      <w:r w:rsidRPr="00433319">
        <w:rPr>
          <w:b/>
          <w:sz w:val="24"/>
          <w:szCs w:val="24"/>
        </w:rPr>
        <w:t>3.</w:t>
      </w:r>
      <w:r w:rsidRPr="00433319">
        <w:rPr>
          <w:b/>
          <w:sz w:val="24"/>
          <w:szCs w:val="24"/>
        </w:rPr>
        <w:tab/>
        <w:t>DEFINICIONES</w:t>
      </w:r>
      <w:bookmarkEnd w:id="3"/>
    </w:p>
    <w:p w14:paraId="08232A6D" w14:textId="77777777" w:rsidR="00FC7650" w:rsidRPr="00433319" w:rsidRDefault="00FC7650" w:rsidP="00433319">
      <w:pPr>
        <w:pStyle w:val="Sinespaciado"/>
        <w:spacing w:line="276" w:lineRule="auto"/>
        <w:jc w:val="both"/>
        <w:rPr>
          <w:sz w:val="24"/>
          <w:szCs w:val="24"/>
        </w:rPr>
      </w:pPr>
      <w:r w:rsidRPr="00433319">
        <w:rPr>
          <w:b/>
          <w:sz w:val="24"/>
          <w:szCs w:val="24"/>
        </w:rPr>
        <w:t>Área de cuarentena:</w:t>
      </w:r>
      <w:r w:rsidRPr="00433319">
        <w:rPr>
          <w:sz w:val="24"/>
          <w:szCs w:val="24"/>
        </w:rPr>
        <w:t xml:space="preserve"> Es el área de la farmacia donde se ubican aquellos medicamentos que no se pueden dispensar por su fecha de vencimiento, por signos de deterioro físico-químico o por presentar avería.</w:t>
      </w:r>
    </w:p>
    <w:p w14:paraId="481F3BCA" w14:textId="77777777" w:rsidR="00FC7650" w:rsidRPr="00433319" w:rsidRDefault="00FC7650" w:rsidP="00433319">
      <w:pPr>
        <w:pStyle w:val="Sinespaciado"/>
        <w:spacing w:line="276" w:lineRule="auto"/>
        <w:jc w:val="both"/>
        <w:rPr>
          <w:sz w:val="24"/>
          <w:szCs w:val="24"/>
        </w:rPr>
      </w:pPr>
    </w:p>
    <w:p w14:paraId="714583F4" w14:textId="77777777" w:rsidR="00FC7650" w:rsidRPr="00433319" w:rsidRDefault="00FC7650" w:rsidP="00433319">
      <w:pPr>
        <w:pStyle w:val="Sinespaciado"/>
        <w:spacing w:line="276" w:lineRule="auto"/>
        <w:jc w:val="both"/>
        <w:rPr>
          <w:sz w:val="24"/>
          <w:szCs w:val="24"/>
        </w:rPr>
      </w:pPr>
      <w:r w:rsidRPr="00433319">
        <w:rPr>
          <w:b/>
          <w:sz w:val="24"/>
          <w:szCs w:val="24"/>
        </w:rPr>
        <w:t>Medicamento Averiado:</w:t>
      </w:r>
      <w:r w:rsidRPr="00433319">
        <w:rPr>
          <w:sz w:val="24"/>
          <w:szCs w:val="24"/>
        </w:rPr>
        <w:t xml:space="preserve"> Aquel medicamento cuya estabilidad físico – química se ha visto alterada o por accidente su envase se encuentra en mal estado.</w:t>
      </w:r>
    </w:p>
    <w:p w14:paraId="12E42419" w14:textId="77777777" w:rsidR="00FC7650" w:rsidRPr="00433319" w:rsidRDefault="00FC7650" w:rsidP="00433319">
      <w:pPr>
        <w:pStyle w:val="Sinespaciado"/>
        <w:spacing w:line="276" w:lineRule="auto"/>
        <w:jc w:val="both"/>
        <w:rPr>
          <w:sz w:val="24"/>
          <w:szCs w:val="24"/>
        </w:rPr>
      </w:pPr>
    </w:p>
    <w:p w14:paraId="5549A1AE" w14:textId="77777777" w:rsidR="00FC7650" w:rsidRPr="00433319" w:rsidRDefault="00FC7650" w:rsidP="00433319">
      <w:pPr>
        <w:pStyle w:val="Sinespaciado"/>
        <w:spacing w:line="276" w:lineRule="auto"/>
        <w:jc w:val="both"/>
        <w:rPr>
          <w:sz w:val="24"/>
          <w:szCs w:val="24"/>
        </w:rPr>
      </w:pPr>
      <w:r w:rsidRPr="00433319">
        <w:rPr>
          <w:b/>
          <w:sz w:val="24"/>
          <w:szCs w:val="24"/>
        </w:rPr>
        <w:t>Producto Vencido:</w:t>
      </w:r>
      <w:r w:rsidRPr="00433319">
        <w:rPr>
          <w:sz w:val="24"/>
          <w:szCs w:val="24"/>
        </w:rPr>
        <w:t xml:space="preserve"> Producto farmacéutico cuya fecha de vencimiento ha superado la vital útil indicada por el fabricante. Se considera como fecha de vencimiento el 1er día del mes que se indica en la etiqueta si esta no está claramente indicada.</w:t>
      </w:r>
    </w:p>
    <w:p w14:paraId="04CC7ECF" w14:textId="77777777" w:rsidR="00FC7650" w:rsidRPr="00433319" w:rsidRDefault="00FC7650" w:rsidP="00433319">
      <w:pPr>
        <w:pStyle w:val="Sinespaciado"/>
        <w:spacing w:line="276" w:lineRule="auto"/>
        <w:jc w:val="both"/>
        <w:rPr>
          <w:sz w:val="24"/>
          <w:szCs w:val="24"/>
        </w:rPr>
      </w:pPr>
      <w:r w:rsidRPr="00433319">
        <w:rPr>
          <w:b/>
          <w:sz w:val="24"/>
          <w:szCs w:val="24"/>
        </w:rPr>
        <w:t>Fecha de vencimiento:</w:t>
      </w:r>
      <w:r w:rsidRPr="00433319">
        <w:rPr>
          <w:sz w:val="24"/>
          <w:szCs w:val="24"/>
        </w:rPr>
        <w:t xml:space="preserve"> se encuentra indicada en la etiqueta del producto, esta fecha se utiliza para la semaforización y el almacenamiento que permita que los medicamentos que estén próximos a vencer sean los primeros en dispensar o distribuir; empleando el sistema FIFO. Con 3 meses de anterioridad se debe notificar al proveedor mediante oficio sobre la existencia de estos medicamentos, luego se seguirán las directrices de éste sobre el manejo de los mismos de acuerdo a las políticas de devolución establecidas con los proveedores.</w:t>
      </w:r>
    </w:p>
    <w:p w14:paraId="34298293" w14:textId="77777777" w:rsidR="00FC7650" w:rsidRPr="00433319" w:rsidRDefault="00FC7650" w:rsidP="00433319">
      <w:pPr>
        <w:pStyle w:val="Sinespaciado"/>
        <w:spacing w:line="276" w:lineRule="auto"/>
        <w:jc w:val="both"/>
        <w:rPr>
          <w:sz w:val="24"/>
          <w:szCs w:val="24"/>
        </w:rPr>
      </w:pPr>
    </w:p>
    <w:p w14:paraId="3782FDCC" w14:textId="77777777" w:rsidR="00FC7650" w:rsidRPr="00433319" w:rsidRDefault="00FC7650" w:rsidP="00433319">
      <w:pPr>
        <w:pStyle w:val="Sinespaciado"/>
        <w:spacing w:line="276" w:lineRule="auto"/>
        <w:jc w:val="both"/>
        <w:rPr>
          <w:sz w:val="24"/>
          <w:szCs w:val="24"/>
        </w:rPr>
      </w:pPr>
      <w:r w:rsidRPr="00433319">
        <w:rPr>
          <w:sz w:val="24"/>
          <w:szCs w:val="24"/>
        </w:rPr>
        <w:t xml:space="preserve"> </w:t>
      </w:r>
    </w:p>
    <w:p w14:paraId="374F3E05" w14:textId="77777777" w:rsidR="00FC7650" w:rsidRPr="00433319" w:rsidRDefault="00FC7650" w:rsidP="00433319">
      <w:pPr>
        <w:pStyle w:val="Sinespaciado"/>
        <w:spacing w:line="276" w:lineRule="auto"/>
        <w:jc w:val="both"/>
        <w:rPr>
          <w:sz w:val="24"/>
          <w:szCs w:val="24"/>
        </w:rPr>
      </w:pPr>
    </w:p>
    <w:p w14:paraId="760B2785" w14:textId="77777777" w:rsidR="00FC7650" w:rsidRPr="00433319" w:rsidRDefault="00BB78BA" w:rsidP="00F6070E">
      <w:pPr>
        <w:pStyle w:val="Sinespaciado"/>
        <w:spacing w:line="276" w:lineRule="auto"/>
        <w:jc w:val="both"/>
        <w:outlineLvl w:val="0"/>
        <w:rPr>
          <w:b/>
          <w:sz w:val="24"/>
          <w:szCs w:val="24"/>
        </w:rPr>
      </w:pPr>
      <w:bookmarkStart w:id="4" w:name="_Toc78974331"/>
      <w:r w:rsidRPr="00433319">
        <w:rPr>
          <w:b/>
          <w:sz w:val="24"/>
          <w:szCs w:val="24"/>
        </w:rPr>
        <w:t>4.</w:t>
      </w:r>
      <w:r w:rsidRPr="00433319">
        <w:rPr>
          <w:b/>
          <w:sz w:val="24"/>
          <w:szCs w:val="24"/>
        </w:rPr>
        <w:tab/>
        <w:t>RESPONSABLES</w:t>
      </w:r>
      <w:bookmarkEnd w:id="4"/>
    </w:p>
    <w:p w14:paraId="5C28DE60" w14:textId="77777777" w:rsidR="00433319" w:rsidRPr="006C0E71" w:rsidRDefault="00433319" w:rsidP="00433319">
      <w:pPr>
        <w:pStyle w:val="Sinespaciado"/>
        <w:spacing w:line="276" w:lineRule="auto"/>
        <w:jc w:val="both"/>
        <w:rPr>
          <w:sz w:val="24"/>
          <w:szCs w:val="24"/>
        </w:rPr>
      </w:pPr>
      <w:r w:rsidRPr="006C0E71">
        <w:rPr>
          <w:sz w:val="24"/>
          <w:szCs w:val="24"/>
        </w:rPr>
        <w:t xml:space="preserve">Líder de procedimiento: Sub Gerente Científico </w:t>
      </w:r>
    </w:p>
    <w:p w14:paraId="26E7DF0B" w14:textId="77777777" w:rsidR="00433319" w:rsidRPr="006C0E71" w:rsidRDefault="00433319" w:rsidP="00433319">
      <w:pPr>
        <w:pStyle w:val="Sinespaciado"/>
        <w:spacing w:line="276" w:lineRule="auto"/>
        <w:jc w:val="both"/>
        <w:rPr>
          <w:sz w:val="24"/>
          <w:szCs w:val="24"/>
        </w:rPr>
      </w:pPr>
      <w:r w:rsidRPr="006C0E71">
        <w:rPr>
          <w:sz w:val="24"/>
          <w:szCs w:val="24"/>
        </w:rPr>
        <w:t>1.</w:t>
      </w:r>
      <w:r>
        <w:rPr>
          <w:sz w:val="24"/>
          <w:szCs w:val="24"/>
        </w:rPr>
        <w:t xml:space="preserve"> </w:t>
      </w:r>
      <w:r w:rsidRPr="006C0E71">
        <w:rPr>
          <w:sz w:val="24"/>
          <w:szCs w:val="24"/>
        </w:rPr>
        <w:t>Químico farmacéutico.</w:t>
      </w:r>
    </w:p>
    <w:p w14:paraId="28647E7E" w14:textId="77777777" w:rsidR="00433319" w:rsidRDefault="00433319" w:rsidP="00433319">
      <w:pPr>
        <w:pStyle w:val="Sinespaciado"/>
        <w:spacing w:line="276" w:lineRule="auto"/>
        <w:jc w:val="both"/>
        <w:rPr>
          <w:sz w:val="24"/>
          <w:szCs w:val="24"/>
        </w:rPr>
      </w:pPr>
      <w:r>
        <w:rPr>
          <w:sz w:val="24"/>
          <w:szCs w:val="24"/>
        </w:rPr>
        <w:t>2</w:t>
      </w:r>
      <w:r w:rsidRPr="006C0E71">
        <w:rPr>
          <w:sz w:val="24"/>
          <w:szCs w:val="24"/>
        </w:rPr>
        <w:t>.  Regente del servicio farmacéutico</w:t>
      </w:r>
    </w:p>
    <w:p w14:paraId="325564EB" w14:textId="77777777" w:rsidR="00433319" w:rsidRPr="006C0E71" w:rsidRDefault="00433319" w:rsidP="00433319">
      <w:pPr>
        <w:pStyle w:val="Sinespaciado"/>
        <w:spacing w:line="276" w:lineRule="auto"/>
        <w:jc w:val="both"/>
        <w:rPr>
          <w:sz w:val="24"/>
          <w:szCs w:val="24"/>
        </w:rPr>
      </w:pPr>
      <w:r>
        <w:rPr>
          <w:sz w:val="24"/>
          <w:szCs w:val="24"/>
        </w:rPr>
        <w:t>3. Auxiliar del servicio farmacéutico</w:t>
      </w:r>
    </w:p>
    <w:p w14:paraId="110D473E" w14:textId="77777777" w:rsidR="00433319" w:rsidRPr="0036020B" w:rsidRDefault="00433319" w:rsidP="00433319">
      <w:pPr>
        <w:pStyle w:val="Sinespaciado"/>
        <w:spacing w:line="276" w:lineRule="auto"/>
        <w:jc w:val="both"/>
        <w:rPr>
          <w:sz w:val="24"/>
          <w:szCs w:val="24"/>
        </w:rPr>
      </w:pPr>
      <w:r>
        <w:t xml:space="preserve">3. </w:t>
      </w:r>
      <w:r>
        <w:rPr>
          <w:sz w:val="24"/>
          <w:szCs w:val="24"/>
        </w:rPr>
        <w:t xml:space="preserve">Enfermera y/o odontóloga encargada </w:t>
      </w:r>
      <w:r w:rsidRPr="0036020B">
        <w:rPr>
          <w:sz w:val="24"/>
          <w:szCs w:val="24"/>
        </w:rPr>
        <w:t xml:space="preserve">del servicio correspondiente. </w:t>
      </w:r>
    </w:p>
    <w:p w14:paraId="4572CE05" w14:textId="77777777" w:rsidR="00BB78BA" w:rsidRPr="00433319" w:rsidRDefault="00BB78BA" w:rsidP="00433319">
      <w:pPr>
        <w:pStyle w:val="Sinespaciado"/>
        <w:spacing w:line="276" w:lineRule="auto"/>
        <w:jc w:val="both"/>
        <w:rPr>
          <w:sz w:val="24"/>
          <w:szCs w:val="24"/>
        </w:rPr>
      </w:pPr>
    </w:p>
    <w:p w14:paraId="60566E01" w14:textId="77777777" w:rsidR="00FC7650" w:rsidRPr="00433319" w:rsidRDefault="00FC7650" w:rsidP="00433319">
      <w:pPr>
        <w:pStyle w:val="Sinespaciado"/>
        <w:spacing w:line="276" w:lineRule="auto"/>
        <w:jc w:val="both"/>
        <w:rPr>
          <w:sz w:val="24"/>
          <w:szCs w:val="24"/>
        </w:rPr>
      </w:pPr>
    </w:p>
    <w:p w14:paraId="6EC7148C" w14:textId="77777777" w:rsidR="00FC7650" w:rsidRPr="00433319" w:rsidRDefault="00BB78BA" w:rsidP="00F6070E">
      <w:pPr>
        <w:pStyle w:val="Sinespaciado"/>
        <w:spacing w:line="276" w:lineRule="auto"/>
        <w:jc w:val="both"/>
        <w:outlineLvl w:val="0"/>
        <w:rPr>
          <w:b/>
          <w:sz w:val="24"/>
          <w:szCs w:val="24"/>
        </w:rPr>
      </w:pPr>
      <w:bookmarkStart w:id="5" w:name="_Toc78974332"/>
      <w:r w:rsidRPr="00433319">
        <w:rPr>
          <w:b/>
          <w:sz w:val="24"/>
          <w:szCs w:val="24"/>
        </w:rPr>
        <w:t>5.</w:t>
      </w:r>
      <w:r w:rsidRPr="00433319">
        <w:rPr>
          <w:b/>
          <w:sz w:val="24"/>
          <w:szCs w:val="24"/>
        </w:rPr>
        <w:tab/>
        <w:t>CONDICIONES GENERALES</w:t>
      </w:r>
      <w:bookmarkEnd w:id="5"/>
    </w:p>
    <w:p w14:paraId="5E01C57E" w14:textId="4E996C63" w:rsidR="00FC7650" w:rsidRDefault="00FC7650" w:rsidP="00433319">
      <w:pPr>
        <w:pStyle w:val="Sinespaciado"/>
        <w:spacing w:line="276" w:lineRule="auto"/>
        <w:jc w:val="both"/>
        <w:rPr>
          <w:sz w:val="24"/>
          <w:szCs w:val="24"/>
        </w:rPr>
      </w:pPr>
      <w:r w:rsidRPr="00433319">
        <w:rPr>
          <w:sz w:val="24"/>
          <w:szCs w:val="24"/>
        </w:rPr>
        <w:t>La devolución de medicamentos y dispositivos médicos al servicio farmacéutico Central se dará por los motivos siguientes</w:t>
      </w:r>
      <w:r w:rsidR="00433319" w:rsidRPr="00433319">
        <w:rPr>
          <w:sz w:val="24"/>
          <w:szCs w:val="24"/>
        </w:rPr>
        <w:t>: por</w:t>
      </w:r>
      <w:r w:rsidRPr="00433319">
        <w:rPr>
          <w:sz w:val="24"/>
          <w:szCs w:val="24"/>
        </w:rPr>
        <w:t xml:space="preserve"> vencimiento, por cambio en la estabilidad y /o por avería.</w:t>
      </w:r>
    </w:p>
    <w:p w14:paraId="6EDFE489" w14:textId="77777777" w:rsidR="00F6070E" w:rsidRPr="00433319" w:rsidRDefault="00F6070E" w:rsidP="00433319">
      <w:pPr>
        <w:pStyle w:val="Sinespaciado"/>
        <w:spacing w:line="276" w:lineRule="auto"/>
        <w:jc w:val="both"/>
        <w:rPr>
          <w:sz w:val="24"/>
          <w:szCs w:val="24"/>
        </w:rPr>
      </w:pPr>
    </w:p>
    <w:p w14:paraId="05026C9C" w14:textId="77777777" w:rsidR="00FC7650" w:rsidRDefault="00FC7650" w:rsidP="00433319">
      <w:pPr>
        <w:pStyle w:val="Sinespaciado"/>
        <w:spacing w:line="276" w:lineRule="auto"/>
        <w:jc w:val="both"/>
        <w:rPr>
          <w:sz w:val="24"/>
          <w:szCs w:val="24"/>
        </w:rPr>
      </w:pPr>
      <w:r w:rsidRPr="00433319">
        <w:rPr>
          <w:sz w:val="24"/>
          <w:szCs w:val="24"/>
        </w:rPr>
        <w:t>Inestabilidad físico – química de los medicamentos Los medicamentos cuentan con estabilidades que dependen del almacenamiento y/o condiciones ambientales.</w:t>
      </w:r>
      <w:r w:rsidR="00433319">
        <w:rPr>
          <w:sz w:val="24"/>
          <w:szCs w:val="24"/>
        </w:rPr>
        <w:t xml:space="preserve"> </w:t>
      </w:r>
      <w:r w:rsidRPr="00433319">
        <w:rPr>
          <w:sz w:val="24"/>
          <w:szCs w:val="24"/>
        </w:rPr>
        <w:t xml:space="preserve">Para verificar las mismas </w:t>
      </w:r>
      <w:r w:rsidR="00433319" w:rsidRPr="00433319">
        <w:rPr>
          <w:sz w:val="24"/>
          <w:szCs w:val="24"/>
        </w:rPr>
        <w:t>y en</w:t>
      </w:r>
      <w:r w:rsidRPr="00433319">
        <w:rPr>
          <w:sz w:val="24"/>
          <w:szCs w:val="24"/>
        </w:rPr>
        <w:t xml:space="preserve"> caso de inestabilidad por almacenamiento se debe revisar el procedimiento de almacenamiento, si se considera necesario se solicita una inspección técnica por parte de la Químico farmacéutico quien toma</w:t>
      </w:r>
      <w:r w:rsidR="00433319">
        <w:rPr>
          <w:sz w:val="24"/>
          <w:szCs w:val="24"/>
        </w:rPr>
        <w:t>rá las medidas correspondientes.</w:t>
      </w:r>
    </w:p>
    <w:p w14:paraId="490D5D7C" w14:textId="77777777" w:rsidR="00433319" w:rsidRDefault="00433319" w:rsidP="00433319">
      <w:pPr>
        <w:pStyle w:val="Sinespaciado"/>
        <w:spacing w:line="276" w:lineRule="auto"/>
        <w:jc w:val="both"/>
        <w:rPr>
          <w:sz w:val="24"/>
          <w:szCs w:val="24"/>
        </w:rPr>
      </w:pPr>
    </w:p>
    <w:p w14:paraId="20C83C75" w14:textId="77777777" w:rsidR="00FC7650" w:rsidRDefault="00FC7650" w:rsidP="00433319">
      <w:pPr>
        <w:pStyle w:val="Sinespaciado"/>
        <w:spacing w:line="276" w:lineRule="auto"/>
        <w:jc w:val="both"/>
        <w:rPr>
          <w:sz w:val="24"/>
          <w:szCs w:val="24"/>
        </w:rPr>
      </w:pPr>
      <w:r w:rsidRPr="00433319">
        <w:rPr>
          <w:sz w:val="24"/>
          <w:szCs w:val="24"/>
        </w:rPr>
        <w:t>Notificación</w:t>
      </w:r>
      <w:r w:rsidR="00433319">
        <w:rPr>
          <w:sz w:val="24"/>
          <w:szCs w:val="24"/>
        </w:rPr>
        <w:t xml:space="preserve">: </w:t>
      </w:r>
      <w:r w:rsidRPr="00433319">
        <w:rPr>
          <w:sz w:val="24"/>
          <w:szCs w:val="24"/>
        </w:rPr>
        <w:t xml:space="preserve">El </w:t>
      </w:r>
      <w:r w:rsidR="00433319">
        <w:rPr>
          <w:sz w:val="24"/>
          <w:szCs w:val="24"/>
        </w:rPr>
        <w:t xml:space="preserve">responsable del servicio de atención </w:t>
      </w:r>
      <w:r w:rsidRPr="00433319">
        <w:rPr>
          <w:sz w:val="24"/>
          <w:szCs w:val="24"/>
        </w:rPr>
        <w:t xml:space="preserve">notificará </w:t>
      </w:r>
      <w:r w:rsidR="00433319">
        <w:rPr>
          <w:sz w:val="24"/>
          <w:szCs w:val="24"/>
        </w:rPr>
        <w:t xml:space="preserve">por escrito </w:t>
      </w:r>
      <w:r w:rsidRPr="00433319">
        <w:rPr>
          <w:sz w:val="24"/>
          <w:szCs w:val="24"/>
        </w:rPr>
        <w:t>a</w:t>
      </w:r>
      <w:r w:rsidR="00433319">
        <w:rPr>
          <w:sz w:val="24"/>
          <w:szCs w:val="24"/>
        </w:rPr>
        <w:t xml:space="preserve"> </w:t>
      </w:r>
      <w:r w:rsidRPr="00433319">
        <w:rPr>
          <w:sz w:val="24"/>
          <w:szCs w:val="24"/>
        </w:rPr>
        <w:t xml:space="preserve">la Farmacia </w:t>
      </w:r>
      <w:r w:rsidR="00433319" w:rsidRPr="00433319">
        <w:rPr>
          <w:sz w:val="24"/>
          <w:szCs w:val="24"/>
        </w:rPr>
        <w:t>Central o</w:t>
      </w:r>
      <w:r w:rsidRPr="00433319">
        <w:rPr>
          <w:sz w:val="24"/>
          <w:szCs w:val="24"/>
        </w:rPr>
        <w:t xml:space="preserve"> los </w:t>
      </w:r>
      <w:r w:rsidR="00433319" w:rsidRPr="00433319">
        <w:rPr>
          <w:sz w:val="24"/>
          <w:szCs w:val="24"/>
        </w:rPr>
        <w:t>medicamentos y</w:t>
      </w:r>
      <w:r w:rsidRPr="00433319">
        <w:rPr>
          <w:sz w:val="24"/>
          <w:szCs w:val="24"/>
        </w:rPr>
        <w:t xml:space="preserve"> dispositivos médicos y las razones para la devolución.</w:t>
      </w:r>
    </w:p>
    <w:p w14:paraId="3CC42940" w14:textId="77777777" w:rsidR="00433319" w:rsidRPr="00433319" w:rsidRDefault="00433319" w:rsidP="00433319">
      <w:pPr>
        <w:pStyle w:val="Sinespaciado"/>
        <w:spacing w:line="276" w:lineRule="auto"/>
        <w:jc w:val="both"/>
        <w:rPr>
          <w:sz w:val="24"/>
          <w:szCs w:val="24"/>
        </w:rPr>
      </w:pPr>
    </w:p>
    <w:p w14:paraId="4C6F406F" w14:textId="77777777" w:rsidR="00FC7650" w:rsidRPr="00433319" w:rsidRDefault="00FC7650" w:rsidP="00433319">
      <w:pPr>
        <w:pStyle w:val="Sinespaciado"/>
        <w:spacing w:line="276" w:lineRule="auto"/>
        <w:jc w:val="both"/>
        <w:rPr>
          <w:sz w:val="24"/>
          <w:szCs w:val="24"/>
        </w:rPr>
      </w:pPr>
      <w:r w:rsidRPr="00433319">
        <w:rPr>
          <w:sz w:val="24"/>
          <w:szCs w:val="24"/>
        </w:rPr>
        <w:t>Los medicamentos deben ubicars</w:t>
      </w:r>
      <w:r w:rsidR="00433319">
        <w:rPr>
          <w:sz w:val="24"/>
          <w:szCs w:val="24"/>
        </w:rPr>
        <w:t>e en el área de no conformidad, h</w:t>
      </w:r>
      <w:r w:rsidR="00433319" w:rsidRPr="00433319">
        <w:rPr>
          <w:sz w:val="24"/>
          <w:szCs w:val="24"/>
        </w:rPr>
        <w:t>asta</w:t>
      </w:r>
      <w:r w:rsidRPr="00433319">
        <w:rPr>
          <w:sz w:val="24"/>
          <w:szCs w:val="24"/>
        </w:rPr>
        <w:t xml:space="preserve"> la inspección técnica y decisión sobre el destino final.</w:t>
      </w:r>
    </w:p>
    <w:p w14:paraId="6307C767" w14:textId="60BFA84C" w:rsidR="00FC7650" w:rsidRDefault="00FC7650" w:rsidP="00433319">
      <w:pPr>
        <w:pStyle w:val="Sinespaciado"/>
        <w:spacing w:line="276" w:lineRule="auto"/>
        <w:jc w:val="both"/>
        <w:rPr>
          <w:sz w:val="24"/>
          <w:szCs w:val="24"/>
        </w:rPr>
      </w:pPr>
    </w:p>
    <w:p w14:paraId="33A842D4" w14:textId="77777777" w:rsidR="00F6070E" w:rsidRPr="00433319" w:rsidRDefault="00F6070E" w:rsidP="00433319">
      <w:pPr>
        <w:pStyle w:val="Sinespaciado"/>
        <w:spacing w:line="276" w:lineRule="auto"/>
        <w:jc w:val="both"/>
        <w:rPr>
          <w:sz w:val="24"/>
          <w:szCs w:val="24"/>
        </w:rPr>
      </w:pPr>
    </w:p>
    <w:p w14:paraId="3C799588" w14:textId="77777777" w:rsidR="00FC7650" w:rsidRPr="00433319" w:rsidRDefault="00FC7650" w:rsidP="00F6070E">
      <w:pPr>
        <w:pStyle w:val="Sinespaciado"/>
        <w:spacing w:line="276" w:lineRule="auto"/>
        <w:jc w:val="both"/>
        <w:outlineLvl w:val="0"/>
        <w:rPr>
          <w:b/>
          <w:sz w:val="24"/>
          <w:szCs w:val="24"/>
        </w:rPr>
      </w:pPr>
      <w:bookmarkStart w:id="6" w:name="_Toc78974333"/>
      <w:r w:rsidRPr="00433319">
        <w:rPr>
          <w:b/>
          <w:sz w:val="24"/>
          <w:szCs w:val="24"/>
        </w:rPr>
        <w:t>6.</w:t>
      </w:r>
      <w:r w:rsidRPr="00433319">
        <w:rPr>
          <w:b/>
          <w:sz w:val="24"/>
          <w:szCs w:val="24"/>
        </w:rPr>
        <w:tab/>
        <w:t>DESARROLLO</w:t>
      </w:r>
      <w:bookmarkEnd w:id="6"/>
    </w:p>
    <w:p w14:paraId="1F6A5774" w14:textId="591882F9" w:rsidR="00FC7650" w:rsidRDefault="00FC7650" w:rsidP="00433319">
      <w:pPr>
        <w:pStyle w:val="Sinespaciado"/>
        <w:spacing w:line="276" w:lineRule="auto"/>
        <w:jc w:val="both"/>
        <w:rPr>
          <w:sz w:val="24"/>
          <w:szCs w:val="24"/>
        </w:rPr>
      </w:pPr>
    </w:p>
    <w:p w14:paraId="1C6580FF" w14:textId="7D1277BF" w:rsidR="00F6070E" w:rsidRDefault="00F6070E" w:rsidP="00433319">
      <w:pPr>
        <w:pStyle w:val="Sinespaciado"/>
        <w:spacing w:line="276" w:lineRule="auto"/>
        <w:jc w:val="both"/>
        <w:rPr>
          <w:sz w:val="24"/>
          <w:szCs w:val="24"/>
        </w:rPr>
      </w:pPr>
    </w:p>
    <w:p w14:paraId="4888D4AB" w14:textId="77777777" w:rsidR="00F6070E" w:rsidRPr="00433319" w:rsidRDefault="00F6070E" w:rsidP="00433319">
      <w:pPr>
        <w:pStyle w:val="Sinespaciado"/>
        <w:spacing w:line="276" w:lineRule="auto"/>
        <w:jc w:val="both"/>
        <w:rPr>
          <w:sz w:val="24"/>
          <w:szCs w:val="24"/>
        </w:rPr>
      </w:pPr>
    </w:p>
    <w:p w14:paraId="4DA9B6D6" w14:textId="6587B887" w:rsidR="00FC7650" w:rsidRPr="00F6070E" w:rsidRDefault="00FC7650" w:rsidP="00F6070E">
      <w:pPr>
        <w:pStyle w:val="Sinespaciado"/>
        <w:spacing w:line="276" w:lineRule="auto"/>
        <w:jc w:val="both"/>
        <w:outlineLvl w:val="1"/>
        <w:rPr>
          <w:b/>
          <w:bCs/>
          <w:sz w:val="24"/>
          <w:szCs w:val="24"/>
        </w:rPr>
      </w:pPr>
      <w:bookmarkStart w:id="7" w:name="_Toc78974334"/>
      <w:r w:rsidRPr="00F6070E">
        <w:rPr>
          <w:b/>
          <w:bCs/>
          <w:sz w:val="24"/>
          <w:szCs w:val="24"/>
        </w:rPr>
        <w:t>6.1</w:t>
      </w:r>
      <w:r w:rsidR="00F6070E" w:rsidRPr="00F6070E">
        <w:rPr>
          <w:b/>
          <w:bCs/>
          <w:sz w:val="24"/>
          <w:szCs w:val="24"/>
        </w:rPr>
        <w:t>.</w:t>
      </w:r>
      <w:r w:rsidR="00F6070E" w:rsidRPr="00F6070E">
        <w:rPr>
          <w:b/>
          <w:bCs/>
          <w:sz w:val="24"/>
          <w:szCs w:val="24"/>
        </w:rPr>
        <w:tab/>
      </w:r>
      <w:r w:rsidRPr="00F6070E">
        <w:rPr>
          <w:b/>
          <w:bCs/>
          <w:sz w:val="24"/>
          <w:szCs w:val="24"/>
        </w:rPr>
        <w:t>DEVOLUCIÓN INTERNA DE MEDICAMENTOS Y DISPOSTIVOS MÉDICOS</w:t>
      </w:r>
      <w:bookmarkEnd w:id="7"/>
    </w:p>
    <w:p w14:paraId="02D80457" w14:textId="77777777" w:rsidR="00BB78BA" w:rsidRPr="00433319" w:rsidRDefault="00BB78BA" w:rsidP="00433319">
      <w:pPr>
        <w:pStyle w:val="Sinespaciado"/>
        <w:spacing w:line="276" w:lineRule="auto"/>
        <w:jc w:val="both"/>
        <w:rPr>
          <w:sz w:val="24"/>
          <w:szCs w:val="24"/>
        </w:rPr>
      </w:pPr>
    </w:p>
    <w:tbl>
      <w:tblPr>
        <w:tblStyle w:val="Tablaconcuadrcula"/>
        <w:tblW w:w="10065" w:type="dxa"/>
        <w:tblInd w:w="-289" w:type="dxa"/>
        <w:tblLook w:val="04A0" w:firstRow="1" w:lastRow="0" w:firstColumn="1" w:lastColumn="0" w:noHBand="0" w:noVBand="1"/>
      </w:tblPr>
      <w:tblGrid>
        <w:gridCol w:w="726"/>
        <w:gridCol w:w="4040"/>
        <w:gridCol w:w="2629"/>
        <w:gridCol w:w="2670"/>
      </w:tblGrid>
      <w:tr w:rsidR="009432BD" w:rsidRPr="00433319" w14:paraId="7129D0CC" w14:textId="77777777" w:rsidTr="0013575C">
        <w:tc>
          <w:tcPr>
            <w:tcW w:w="726" w:type="dxa"/>
            <w:vAlign w:val="center"/>
          </w:tcPr>
          <w:p w14:paraId="342B33DB" w14:textId="77777777" w:rsidR="009432BD" w:rsidRPr="00433319" w:rsidRDefault="009432BD" w:rsidP="00433319">
            <w:pPr>
              <w:pStyle w:val="Sinespaciado"/>
              <w:spacing w:line="276" w:lineRule="auto"/>
              <w:jc w:val="center"/>
              <w:rPr>
                <w:b/>
                <w:sz w:val="24"/>
                <w:szCs w:val="24"/>
              </w:rPr>
            </w:pPr>
            <w:r w:rsidRPr="00433319">
              <w:rPr>
                <w:b/>
                <w:sz w:val="24"/>
                <w:szCs w:val="24"/>
              </w:rPr>
              <w:lastRenderedPageBreak/>
              <w:t>ITEM</w:t>
            </w:r>
          </w:p>
        </w:tc>
        <w:tc>
          <w:tcPr>
            <w:tcW w:w="4040" w:type="dxa"/>
            <w:vAlign w:val="center"/>
          </w:tcPr>
          <w:p w14:paraId="78711F84" w14:textId="77777777" w:rsidR="009432BD" w:rsidRPr="00433319" w:rsidRDefault="009432BD" w:rsidP="00433319">
            <w:pPr>
              <w:pStyle w:val="Sinespaciado"/>
              <w:spacing w:line="276" w:lineRule="auto"/>
              <w:jc w:val="center"/>
              <w:rPr>
                <w:b/>
                <w:sz w:val="24"/>
                <w:szCs w:val="24"/>
              </w:rPr>
            </w:pPr>
            <w:r w:rsidRPr="00433319">
              <w:rPr>
                <w:b/>
                <w:sz w:val="24"/>
                <w:szCs w:val="24"/>
              </w:rPr>
              <w:t>ACTIVIDAD</w:t>
            </w:r>
          </w:p>
        </w:tc>
        <w:tc>
          <w:tcPr>
            <w:tcW w:w="2629" w:type="dxa"/>
            <w:vAlign w:val="center"/>
          </w:tcPr>
          <w:p w14:paraId="26D2FC52" w14:textId="77777777" w:rsidR="009432BD" w:rsidRPr="00433319" w:rsidRDefault="009432BD" w:rsidP="00433319">
            <w:pPr>
              <w:pStyle w:val="Sinespaciado"/>
              <w:spacing w:line="276" w:lineRule="auto"/>
              <w:jc w:val="center"/>
              <w:rPr>
                <w:b/>
                <w:sz w:val="24"/>
                <w:szCs w:val="24"/>
              </w:rPr>
            </w:pPr>
            <w:r w:rsidRPr="00433319">
              <w:rPr>
                <w:b/>
                <w:sz w:val="24"/>
                <w:szCs w:val="24"/>
              </w:rPr>
              <w:t>RESPONSABLE</w:t>
            </w:r>
          </w:p>
        </w:tc>
        <w:tc>
          <w:tcPr>
            <w:tcW w:w="2670" w:type="dxa"/>
            <w:vAlign w:val="center"/>
          </w:tcPr>
          <w:p w14:paraId="0726A8E3" w14:textId="77777777" w:rsidR="009432BD" w:rsidRPr="00433319" w:rsidRDefault="009432BD" w:rsidP="00433319">
            <w:pPr>
              <w:pStyle w:val="Sinespaciado"/>
              <w:spacing w:line="276" w:lineRule="auto"/>
              <w:jc w:val="center"/>
              <w:rPr>
                <w:b/>
                <w:sz w:val="24"/>
                <w:szCs w:val="24"/>
              </w:rPr>
            </w:pPr>
            <w:r w:rsidRPr="00433319">
              <w:rPr>
                <w:b/>
                <w:sz w:val="24"/>
                <w:szCs w:val="24"/>
              </w:rPr>
              <w:t>DOCUMENTO Y/0 REGISTRO ASOCIADO</w:t>
            </w:r>
          </w:p>
        </w:tc>
      </w:tr>
      <w:tr w:rsidR="009432BD" w:rsidRPr="00433319" w14:paraId="5DE66126" w14:textId="77777777" w:rsidTr="0013575C">
        <w:tc>
          <w:tcPr>
            <w:tcW w:w="726" w:type="dxa"/>
            <w:vAlign w:val="center"/>
          </w:tcPr>
          <w:p w14:paraId="6C3C151F" w14:textId="77777777" w:rsidR="009432BD" w:rsidRPr="00433319" w:rsidRDefault="009432BD" w:rsidP="00433319">
            <w:pPr>
              <w:pStyle w:val="Sinespaciado"/>
              <w:spacing w:line="276" w:lineRule="auto"/>
              <w:jc w:val="center"/>
              <w:rPr>
                <w:sz w:val="24"/>
                <w:szCs w:val="24"/>
              </w:rPr>
            </w:pPr>
            <w:r w:rsidRPr="00433319">
              <w:rPr>
                <w:sz w:val="24"/>
                <w:szCs w:val="24"/>
              </w:rPr>
              <w:t>1.</w:t>
            </w:r>
          </w:p>
        </w:tc>
        <w:tc>
          <w:tcPr>
            <w:tcW w:w="4040" w:type="dxa"/>
            <w:vAlign w:val="center"/>
          </w:tcPr>
          <w:p w14:paraId="58033F92" w14:textId="77777777" w:rsidR="009432BD" w:rsidRPr="00433319" w:rsidRDefault="009432BD" w:rsidP="00433319">
            <w:pPr>
              <w:pStyle w:val="Sinespaciado"/>
              <w:spacing w:line="276" w:lineRule="auto"/>
              <w:jc w:val="both"/>
              <w:rPr>
                <w:sz w:val="24"/>
                <w:szCs w:val="24"/>
              </w:rPr>
            </w:pPr>
            <w:r w:rsidRPr="00433319">
              <w:rPr>
                <w:sz w:val="24"/>
                <w:szCs w:val="24"/>
              </w:rPr>
              <w:t xml:space="preserve">Realizar el Alistamiento de devolución en bolsa rojas con la leyenda medicamentos vencidos y/o averiados y anexar registro de devolución interna de Productos Farmacéuticos y ubicarlos en el área de cuarentena en los centros que disponga del servicio Farmacéutico y en los centro de 12 horas se realizará la devolución inmediata a la Farmacia Central. Los medicamentos próximos a vencer se empacaran en una bolsa roja con la </w:t>
            </w:r>
            <w:r w:rsidR="00433319" w:rsidRPr="00433319">
              <w:rPr>
                <w:sz w:val="24"/>
                <w:szCs w:val="24"/>
              </w:rPr>
              <w:t>leyenda “</w:t>
            </w:r>
            <w:r w:rsidRPr="00433319">
              <w:rPr>
                <w:sz w:val="24"/>
                <w:szCs w:val="24"/>
              </w:rPr>
              <w:t>próximos a vencer” y anexar el Registro de devolución interna de Productos Farmacéuticos.</w:t>
            </w:r>
          </w:p>
        </w:tc>
        <w:tc>
          <w:tcPr>
            <w:tcW w:w="2629" w:type="dxa"/>
            <w:vAlign w:val="center"/>
          </w:tcPr>
          <w:p w14:paraId="0FAAA0E1" w14:textId="77777777" w:rsidR="00433319" w:rsidRDefault="00433319" w:rsidP="00433319">
            <w:pPr>
              <w:pStyle w:val="Sinespaciado"/>
              <w:spacing w:line="276" w:lineRule="auto"/>
              <w:jc w:val="center"/>
              <w:rPr>
                <w:sz w:val="24"/>
                <w:szCs w:val="24"/>
              </w:rPr>
            </w:pPr>
            <w:r>
              <w:rPr>
                <w:sz w:val="24"/>
                <w:szCs w:val="24"/>
              </w:rPr>
              <w:t>Regente de farmacia.</w:t>
            </w:r>
          </w:p>
          <w:p w14:paraId="1FEA8D3D" w14:textId="77777777" w:rsidR="00433319" w:rsidRDefault="00433319" w:rsidP="00433319">
            <w:pPr>
              <w:pStyle w:val="Sinespaciado"/>
              <w:spacing w:line="276" w:lineRule="auto"/>
              <w:jc w:val="center"/>
              <w:rPr>
                <w:sz w:val="24"/>
                <w:szCs w:val="24"/>
              </w:rPr>
            </w:pPr>
          </w:p>
          <w:p w14:paraId="04392B2A" w14:textId="77777777" w:rsidR="009432BD" w:rsidRPr="00433319" w:rsidRDefault="00433319" w:rsidP="00433319">
            <w:pPr>
              <w:pStyle w:val="Sinespaciado"/>
              <w:spacing w:line="276" w:lineRule="auto"/>
              <w:jc w:val="center"/>
              <w:rPr>
                <w:sz w:val="24"/>
                <w:szCs w:val="24"/>
              </w:rPr>
            </w:pPr>
            <w:r>
              <w:rPr>
                <w:sz w:val="24"/>
                <w:szCs w:val="24"/>
              </w:rPr>
              <w:t>Auxiliar del</w:t>
            </w:r>
            <w:r w:rsidR="009432BD" w:rsidRPr="00433319">
              <w:rPr>
                <w:sz w:val="24"/>
                <w:szCs w:val="24"/>
              </w:rPr>
              <w:t xml:space="preserve"> Servicio Farmacéutico y/o Enfermera Jefe, Auxiliar de Odontología</w:t>
            </w:r>
          </w:p>
        </w:tc>
        <w:tc>
          <w:tcPr>
            <w:tcW w:w="2670" w:type="dxa"/>
            <w:vAlign w:val="center"/>
          </w:tcPr>
          <w:p w14:paraId="2039A11C" w14:textId="77777777" w:rsidR="009432BD" w:rsidRPr="00433319" w:rsidRDefault="009432BD" w:rsidP="00433319">
            <w:pPr>
              <w:pStyle w:val="Sinespaciado"/>
              <w:spacing w:line="276" w:lineRule="auto"/>
              <w:jc w:val="center"/>
              <w:rPr>
                <w:sz w:val="24"/>
                <w:szCs w:val="24"/>
              </w:rPr>
            </w:pPr>
            <w:r w:rsidRPr="00433319">
              <w:rPr>
                <w:sz w:val="24"/>
                <w:szCs w:val="24"/>
              </w:rPr>
              <w:t>Formato de Devolución Interna de medicamentos y dispositivos médicos.</w:t>
            </w:r>
          </w:p>
        </w:tc>
      </w:tr>
      <w:tr w:rsidR="009432BD" w:rsidRPr="00433319" w14:paraId="20546674" w14:textId="77777777" w:rsidTr="0013575C">
        <w:tc>
          <w:tcPr>
            <w:tcW w:w="726" w:type="dxa"/>
            <w:vAlign w:val="center"/>
          </w:tcPr>
          <w:p w14:paraId="6A29CE90" w14:textId="77777777" w:rsidR="009432BD" w:rsidRPr="00433319" w:rsidRDefault="0013575C" w:rsidP="00433319">
            <w:pPr>
              <w:pStyle w:val="Sinespaciado"/>
              <w:spacing w:line="276" w:lineRule="auto"/>
              <w:jc w:val="center"/>
              <w:rPr>
                <w:sz w:val="24"/>
                <w:szCs w:val="24"/>
              </w:rPr>
            </w:pPr>
            <w:r>
              <w:rPr>
                <w:sz w:val="24"/>
                <w:szCs w:val="24"/>
              </w:rPr>
              <w:t>2</w:t>
            </w:r>
            <w:r w:rsidR="009432BD" w:rsidRPr="00433319">
              <w:rPr>
                <w:sz w:val="24"/>
                <w:szCs w:val="24"/>
              </w:rPr>
              <w:t>.</w:t>
            </w:r>
          </w:p>
        </w:tc>
        <w:tc>
          <w:tcPr>
            <w:tcW w:w="4040" w:type="dxa"/>
            <w:vAlign w:val="center"/>
          </w:tcPr>
          <w:p w14:paraId="60E64965" w14:textId="77777777" w:rsidR="009432BD" w:rsidRPr="00433319" w:rsidRDefault="009432BD" w:rsidP="0013575C">
            <w:pPr>
              <w:pStyle w:val="Sinespaciado"/>
              <w:spacing w:line="276" w:lineRule="auto"/>
              <w:jc w:val="both"/>
              <w:rPr>
                <w:sz w:val="24"/>
                <w:szCs w:val="24"/>
              </w:rPr>
            </w:pPr>
            <w:r w:rsidRPr="00433319">
              <w:rPr>
                <w:sz w:val="24"/>
                <w:szCs w:val="24"/>
              </w:rPr>
              <w:t>Entregar las bolsas rojas que contienen los productos farmacéuticos vencidos, próximos a vencer,  y/o averiados al carro de transporte de medicamentos y dispositivos médico para que los haga llegar a la farmacia central</w:t>
            </w:r>
          </w:p>
        </w:tc>
        <w:tc>
          <w:tcPr>
            <w:tcW w:w="2629" w:type="dxa"/>
            <w:vAlign w:val="center"/>
          </w:tcPr>
          <w:p w14:paraId="7D9A94C9" w14:textId="77777777" w:rsidR="0013575C" w:rsidRDefault="0013575C" w:rsidP="0013575C">
            <w:pPr>
              <w:pStyle w:val="Sinespaciado"/>
              <w:spacing w:line="276" w:lineRule="auto"/>
              <w:jc w:val="center"/>
              <w:rPr>
                <w:sz w:val="24"/>
                <w:szCs w:val="24"/>
              </w:rPr>
            </w:pPr>
            <w:r>
              <w:rPr>
                <w:sz w:val="24"/>
                <w:szCs w:val="24"/>
              </w:rPr>
              <w:t>Regente de farmacia.</w:t>
            </w:r>
          </w:p>
          <w:p w14:paraId="2E4ACED8" w14:textId="77777777" w:rsidR="0013575C" w:rsidRDefault="0013575C" w:rsidP="0013575C">
            <w:pPr>
              <w:pStyle w:val="Sinespaciado"/>
              <w:spacing w:line="276" w:lineRule="auto"/>
              <w:jc w:val="center"/>
              <w:rPr>
                <w:sz w:val="24"/>
                <w:szCs w:val="24"/>
              </w:rPr>
            </w:pPr>
          </w:p>
          <w:p w14:paraId="06EDF6A2" w14:textId="77777777" w:rsidR="009432BD" w:rsidRPr="00433319" w:rsidRDefault="0013575C" w:rsidP="0013575C">
            <w:pPr>
              <w:pStyle w:val="Sinespaciado"/>
              <w:spacing w:line="276" w:lineRule="auto"/>
              <w:jc w:val="center"/>
              <w:rPr>
                <w:sz w:val="24"/>
                <w:szCs w:val="24"/>
              </w:rPr>
            </w:pPr>
            <w:r>
              <w:rPr>
                <w:sz w:val="24"/>
                <w:szCs w:val="24"/>
              </w:rPr>
              <w:t>Auxiliar del</w:t>
            </w:r>
            <w:r w:rsidRPr="00433319">
              <w:rPr>
                <w:sz w:val="24"/>
                <w:szCs w:val="24"/>
              </w:rPr>
              <w:t xml:space="preserve"> Servicio Farmacéutico y/o Enfermera Jefe, Auxiliar de Odontología</w:t>
            </w:r>
          </w:p>
        </w:tc>
        <w:tc>
          <w:tcPr>
            <w:tcW w:w="2670" w:type="dxa"/>
            <w:vAlign w:val="center"/>
          </w:tcPr>
          <w:p w14:paraId="721B673C" w14:textId="77777777" w:rsidR="009432BD" w:rsidRPr="00433319" w:rsidRDefault="009432BD" w:rsidP="00433319">
            <w:pPr>
              <w:pStyle w:val="Sinespaciado"/>
              <w:spacing w:line="276" w:lineRule="auto"/>
              <w:jc w:val="center"/>
              <w:rPr>
                <w:sz w:val="24"/>
                <w:szCs w:val="24"/>
              </w:rPr>
            </w:pPr>
            <w:r w:rsidRPr="00433319">
              <w:rPr>
                <w:sz w:val="24"/>
                <w:szCs w:val="24"/>
              </w:rPr>
              <w:t>Formato de Devolución Interna de medicamentos y dispositivos médicos. Firmado por el Transportador.</w:t>
            </w:r>
          </w:p>
        </w:tc>
      </w:tr>
      <w:tr w:rsidR="009432BD" w:rsidRPr="00433319" w14:paraId="0FA91EB5" w14:textId="77777777" w:rsidTr="0013575C">
        <w:tc>
          <w:tcPr>
            <w:tcW w:w="726" w:type="dxa"/>
            <w:vAlign w:val="center"/>
          </w:tcPr>
          <w:p w14:paraId="60EB3B24" w14:textId="77777777" w:rsidR="009432BD" w:rsidRPr="00433319" w:rsidRDefault="0013575C" w:rsidP="00433319">
            <w:pPr>
              <w:pStyle w:val="Sinespaciado"/>
              <w:spacing w:line="276" w:lineRule="auto"/>
              <w:jc w:val="center"/>
              <w:rPr>
                <w:sz w:val="24"/>
                <w:szCs w:val="24"/>
              </w:rPr>
            </w:pPr>
            <w:r>
              <w:rPr>
                <w:sz w:val="24"/>
                <w:szCs w:val="24"/>
              </w:rPr>
              <w:t>3</w:t>
            </w:r>
            <w:r w:rsidR="009432BD" w:rsidRPr="00433319">
              <w:rPr>
                <w:sz w:val="24"/>
                <w:szCs w:val="24"/>
              </w:rPr>
              <w:t>.</w:t>
            </w:r>
          </w:p>
        </w:tc>
        <w:tc>
          <w:tcPr>
            <w:tcW w:w="4040" w:type="dxa"/>
            <w:vAlign w:val="center"/>
          </w:tcPr>
          <w:p w14:paraId="3B48CD76" w14:textId="77777777" w:rsidR="009432BD" w:rsidRPr="00433319" w:rsidRDefault="009432BD" w:rsidP="0013575C">
            <w:pPr>
              <w:pStyle w:val="Sinespaciado"/>
              <w:spacing w:line="276" w:lineRule="auto"/>
              <w:jc w:val="both"/>
              <w:rPr>
                <w:sz w:val="24"/>
                <w:szCs w:val="24"/>
              </w:rPr>
            </w:pPr>
            <w:r w:rsidRPr="00433319">
              <w:rPr>
                <w:sz w:val="24"/>
                <w:szCs w:val="24"/>
              </w:rPr>
              <w:t>Recepcionar los productos farmacéuticos próximos a vencer, vencidos y o averiados</w:t>
            </w:r>
          </w:p>
        </w:tc>
        <w:tc>
          <w:tcPr>
            <w:tcW w:w="2629" w:type="dxa"/>
            <w:vAlign w:val="center"/>
          </w:tcPr>
          <w:p w14:paraId="72FF0B98" w14:textId="77777777" w:rsidR="009432BD" w:rsidRPr="00433319" w:rsidRDefault="009432BD" w:rsidP="00433319">
            <w:pPr>
              <w:pStyle w:val="Sinespaciado"/>
              <w:spacing w:line="276" w:lineRule="auto"/>
              <w:jc w:val="center"/>
              <w:rPr>
                <w:sz w:val="24"/>
                <w:szCs w:val="24"/>
              </w:rPr>
            </w:pPr>
            <w:r w:rsidRPr="00433319">
              <w:rPr>
                <w:sz w:val="24"/>
                <w:szCs w:val="24"/>
              </w:rPr>
              <w:t>Químico Farmacéutico.</w:t>
            </w:r>
          </w:p>
        </w:tc>
        <w:tc>
          <w:tcPr>
            <w:tcW w:w="2670" w:type="dxa"/>
            <w:vAlign w:val="center"/>
          </w:tcPr>
          <w:p w14:paraId="3D6CBD5B" w14:textId="77777777" w:rsidR="009432BD" w:rsidRPr="00433319" w:rsidRDefault="009432BD" w:rsidP="00433319">
            <w:pPr>
              <w:pStyle w:val="Sinespaciado"/>
              <w:spacing w:line="276" w:lineRule="auto"/>
              <w:jc w:val="center"/>
              <w:rPr>
                <w:sz w:val="24"/>
                <w:szCs w:val="24"/>
              </w:rPr>
            </w:pPr>
            <w:r w:rsidRPr="00433319">
              <w:rPr>
                <w:sz w:val="24"/>
                <w:szCs w:val="24"/>
              </w:rPr>
              <w:t>Formato de Devolución Interna de medicamentos y dispositivos médicos. Firmado por el Transportador.</w:t>
            </w:r>
          </w:p>
        </w:tc>
      </w:tr>
      <w:tr w:rsidR="009432BD" w:rsidRPr="00433319" w14:paraId="78A16AA7" w14:textId="77777777" w:rsidTr="0013575C">
        <w:tc>
          <w:tcPr>
            <w:tcW w:w="726" w:type="dxa"/>
            <w:vAlign w:val="center"/>
          </w:tcPr>
          <w:p w14:paraId="660BC6A4" w14:textId="77777777" w:rsidR="009432BD" w:rsidRPr="00433319" w:rsidRDefault="0013575C" w:rsidP="00433319">
            <w:pPr>
              <w:pStyle w:val="Sinespaciado"/>
              <w:spacing w:line="276" w:lineRule="auto"/>
              <w:jc w:val="center"/>
              <w:rPr>
                <w:sz w:val="24"/>
                <w:szCs w:val="24"/>
              </w:rPr>
            </w:pPr>
            <w:r>
              <w:rPr>
                <w:sz w:val="24"/>
                <w:szCs w:val="24"/>
              </w:rPr>
              <w:t>4</w:t>
            </w:r>
            <w:r w:rsidR="009432BD" w:rsidRPr="00433319">
              <w:rPr>
                <w:sz w:val="24"/>
                <w:szCs w:val="24"/>
              </w:rPr>
              <w:t>.</w:t>
            </w:r>
          </w:p>
        </w:tc>
        <w:tc>
          <w:tcPr>
            <w:tcW w:w="4040" w:type="dxa"/>
            <w:vAlign w:val="center"/>
          </w:tcPr>
          <w:p w14:paraId="6CD066F4" w14:textId="77777777" w:rsidR="009432BD" w:rsidRPr="00433319" w:rsidRDefault="009432BD" w:rsidP="0013575C">
            <w:pPr>
              <w:pStyle w:val="Sinespaciado"/>
              <w:spacing w:line="276" w:lineRule="auto"/>
              <w:jc w:val="both"/>
              <w:rPr>
                <w:sz w:val="24"/>
                <w:szCs w:val="24"/>
              </w:rPr>
            </w:pPr>
            <w:r w:rsidRPr="00433319">
              <w:rPr>
                <w:sz w:val="24"/>
                <w:szCs w:val="24"/>
              </w:rPr>
              <w:t>Ingresar al Software para realizar la salida del inventario los medicamentos y dispositivos médicos vencidos y/o averiados y próximos a vencer.</w:t>
            </w:r>
          </w:p>
        </w:tc>
        <w:tc>
          <w:tcPr>
            <w:tcW w:w="2629" w:type="dxa"/>
            <w:vAlign w:val="center"/>
          </w:tcPr>
          <w:p w14:paraId="120A95A1" w14:textId="77777777" w:rsidR="0013575C" w:rsidRDefault="0013575C" w:rsidP="0013575C">
            <w:pPr>
              <w:pStyle w:val="Sinespaciado"/>
              <w:spacing w:line="276" w:lineRule="auto"/>
              <w:jc w:val="center"/>
              <w:rPr>
                <w:sz w:val="24"/>
                <w:szCs w:val="24"/>
              </w:rPr>
            </w:pPr>
            <w:r>
              <w:rPr>
                <w:sz w:val="24"/>
                <w:szCs w:val="24"/>
              </w:rPr>
              <w:t>Regente de farmacia.</w:t>
            </w:r>
          </w:p>
          <w:p w14:paraId="3B1B060C" w14:textId="77777777" w:rsidR="0013575C" w:rsidRDefault="0013575C" w:rsidP="0013575C">
            <w:pPr>
              <w:pStyle w:val="Sinespaciado"/>
              <w:spacing w:line="276" w:lineRule="auto"/>
              <w:jc w:val="center"/>
              <w:rPr>
                <w:sz w:val="24"/>
                <w:szCs w:val="24"/>
              </w:rPr>
            </w:pPr>
          </w:p>
          <w:p w14:paraId="16C3DBEB" w14:textId="77777777" w:rsidR="009432BD" w:rsidRPr="00433319" w:rsidRDefault="0013575C" w:rsidP="0013575C">
            <w:pPr>
              <w:pStyle w:val="Sinespaciado"/>
              <w:spacing w:line="276" w:lineRule="auto"/>
              <w:jc w:val="center"/>
              <w:rPr>
                <w:sz w:val="24"/>
                <w:szCs w:val="24"/>
              </w:rPr>
            </w:pPr>
            <w:r>
              <w:rPr>
                <w:sz w:val="24"/>
                <w:szCs w:val="24"/>
              </w:rPr>
              <w:t>Auxiliar del Servicio Farmacéutico</w:t>
            </w:r>
          </w:p>
        </w:tc>
        <w:tc>
          <w:tcPr>
            <w:tcW w:w="2670" w:type="dxa"/>
            <w:vAlign w:val="center"/>
          </w:tcPr>
          <w:p w14:paraId="72D88CE0" w14:textId="77777777" w:rsidR="009432BD" w:rsidRPr="00433319" w:rsidRDefault="009432BD" w:rsidP="00433319">
            <w:pPr>
              <w:pStyle w:val="Sinespaciado"/>
              <w:spacing w:line="276" w:lineRule="auto"/>
              <w:jc w:val="center"/>
              <w:rPr>
                <w:sz w:val="24"/>
                <w:szCs w:val="24"/>
              </w:rPr>
            </w:pPr>
            <w:r w:rsidRPr="00433319">
              <w:rPr>
                <w:sz w:val="24"/>
                <w:szCs w:val="24"/>
              </w:rPr>
              <w:t>Instructivo/Manual del usuario del software.</w:t>
            </w:r>
          </w:p>
        </w:tc>
      </w:tr>
      <w:tr w:rsidR="009432BD" w:rsidRPr="00433319" w14:paraId="6701C173" w14:textId="77777777" w:rsidTr="0013575C">
        <w:tc>
          <w:tcPr>
            <w:tcW w:w="726" w:type="dxa"/>
            <w:vAlign w:val="center"/>
          </w:tcPr>
          <w:p w14:paraId="63857D7B" w14:textId="77777777" w:rsidR="009432BD" w:rsidRPr="00433319" w:rsidRDefault="0013575C" w:rsidP="00433319">
            <w:pPr>
              <w:pStyle w:val="Sinespaciado"/>
              <w:spacing w:line="276" w:lineRule="auto"/>
              <w:jc w:val="center"/>
              <w:rPr>
                <w:sz w:val="24"/>
                <w:szCs w:val="24"/>
              </w:rPr>
            </w:pPr>
            <w:r>
              <w:rPr>
                <w:sz w:val="24"/>
                <w:szCs w:val="24"/>
              </w:rPr>
              <w:lastRenderedPageBreak/>
              <w:t>5</w:t>
            </w:r>
            <w:r w:rsidR="009432BD" w:rsidRPr="00433319">
              <w:rPr>
                <w:sz w:val="24"/>
                <w:szCs w:val="24"/>
              </w:rPr>
              <w:t>.</w:t>
            </w:r>
          </w:p>
        </w:tc>
        <w:tc>
          <w:tcPr>
            <w:tcW w:w="4040" w:type="dxa"/>
            <w:vAlign w:val="center"/>
          </w:tcPr>
          <w:p w14:paraId="132BB86B" w14:textId="77777777" w:rsidR="009432BD" w:rsidRPr="00433319" w:rsidRDefault="009432BD" w:rsidP="0013575C">
            <w:pPr>
              <w:pStyle w:val="Sinespaciado"/>
              <w:spacing w:line="276" w:lineRule="auto"/>
              <w:jc w:val="both"/>
              <w:rPr>
                <w:sz w:val="24"/>
                <w:szCs w:val="24"/>
              </w:rPr>
            </w:pPr>
            <w:r w:rsidRPr="00433319">
              <w:rPr>
                <w:sz w:val="24"/>
                <w:szCs w:val="24"/>
              </w:rPr>
              <w:t>Ubicar los productos farmacéuticos vencidos y/o averiados en el área de cuarentena.</w:t>
            </w:r>
          </w:p>
        </w:tc>
        <w:tc>
          <w:tcPr>
            <w:tcW w:w="2629" w:type="dxa"/>
            <w:vAlign w:val="center"/>
          </w:tcPr>
          <w:p w14:paraId="0F4EA775" w14:textId="77777777" w:rsidR="009432BD" w:rsidRDefault="009432BD" w:rsidP="00433319">
            <w:pPr>
              <w:pStyle w:val="Sinespaciado"/>
              <w:spacing w:line="276" w:lineRule="auto"/>
              <w:jc w:val="center"/>
              <w:rPr>
                <w:sz w:val="24"/>
                <w:szCs w:val="24"/>
              </w:rPr>
            </w:pPr>
            <w:r w:rsidRPr="00433319">
              <w:rPr>
                <w:sz w:val="24"/>
                <w:szCs w:val="24"/>
              </w:rPr>
              <w:t>Químico Farmacéutico.</w:t>
            </w:r>
          </w:p>
          <w:p w14:paraId="577AEB06" w14:textId="77777777" w:rsidR="0013575C" w:rsidRDefault="0013575C" w:rsidP="00433319">
            <w:pPr>
              <w:pStyle w:val="Sinespaciado"/>
              <w:spacing w:line="276" w:lineRule="auto"/>
              <w:jc w:val="center"/>
              <w:rPr>
                <w:sz w:val="24"/>
                <w:szCs w:val="24"/>
              </w:rPr>
            </w:pPr>
          </w:p>
          <w:p w14:paraId="219735E0" w14:textId="77777777" w:rsidR="0013575C" w:rsidRPr="00433319" w:rsidRDefault="0013575C" w:rsidP="00433319">
            <w:pPr>
              <w:pStyle w:val="Sinespaciado"/>
              <w:spacing w:line="276" w:lineRule="auto"/>
              <w:jc w:val="center"/>
              <w:rPr>
                <w:sz w:val="24"/>
                <w:szCs w:val="24"/>
              </w:rPr>
            </w:pPr>
            <w:r>
              <w:rPr>
                <w:sz w:val="24"/>
                <w:szCs w:val="24"/>
              </w:rPr>
              <w:t>Auxiliar del Servicio Farmacéutico</w:t>
            </w:r>
          </w:p>
        </w:tc>
        <w:tc>
          <w:tcPr>
            <w:tcW w:w="2670" w:type="dxa"/>
            <w:vAlign w:val="center"/>
          </w:tcPr>
          <w:p w14:paraId="40FA8D0B" w14:textId="77777777" w:rsidR="009432BD" w:rsidRPr="00433319" w:rsidRDefault="009432BD" w:rsidP="00433319">
            <w:pPr>
              <w:pStyle w:val="Sinespaciado"/>
              <w:spacing w:line="276" w:lineRule="auto"/>
              <w:jc w:val="center"/>
              <w:rPr>
                <w:sz w:val="24"/>
                <w:szCs w:val="24"/>
              </w:rPr>
            </w:pPr>
          </w:p>
        </w:tc>
      </w:tr>
      <w:tr w:rsidR="009432BD" w:rsidRPr="00433319" w14:paraId="3E2BEF10" w14:textId="77777777" w:rsidTr="0013575C">
        <w:tc>
          <w:tcPr>
            <w:tcW w:w="726" w:type="dxa"/>
            <w:vAlign w:val="center"/>
          </w:tcPr>
          <w:p w14:paraId="49674C8B" w14:textId="77777777" w:rsidR="009432BD" w:rsidRPr="00433319" w:rsidRDefault="0013575C" w:rsidP="00433319">
            <w:pPr>
              <w:pStyle w:val="Sinespaciado"/>
              <w:spacing w:line="276" w:lineRule="auto"/>
              <w:jc w:val="center"/>
              <w:rPr>
                <w:sz w:val="24"/>
                <w:szCs w:val="24"/>
              </w:rPr>
            </w:pPr>
            <w:r>
              <w:rPr>
                <w:sz w:val="24"/>
                <w:szCs w:val="24"/>
              </w:rPr>
              <w:t>6</w:t>
            </w:r>
            <w:r w:rsidR="009432BD" w:rsidRPr="00433319">
              <w:rPr>
                <w:sz w:val="24"/>
                <w:szCs w:val="24"/>
              </w:rPr>
              <w:t>.</w:t>
            </w:r>
          </w:p>
        </w:tc>
        <w:tc>
          <w:tcPr>
            <w:tcW w:w="4040" w:type="dxa"/>
            <w:vAlign w:val="center"/>
          </w:tcPr>
          <w:p w14:paraId="1AF03C53" w14:textId="77777777" w:rsidR="009432BD" w:rsidRPr="00433319" w:rsidRDefault="009432BD" w:rsidP="0013575C">
            <w:pPr>
              <w:pStyle w:val="Sinespaciado"/>
              <w:spacing w:line="276" w:lineRule="auto"/>
              <w:jc w:val="both"/>
              <w:rPr>
                <w:sz w:val="24"/>
                <w:szCs w:val="24"/>
              </w:rPr>
            </w:pPr>
            <w:r w:rsidRPr="00433319">
              <w:rPr>
                <w:sz w:val="24"/>
                <w:szCs w:val="24"/>
              </w:rPr>
              <w:t>Ubicar los productos fecha de vencimiento inferior a tres meses para realizar devolución al proveedor.</w:t>
            </w:r>
          </w:p>
        </w:tc>
        <w:tc>
          <w:tcPr>
            <w:tcW w:w="2629" w:type="dxa"/>
            <w:vAlign w:val="center"/>
          </w:tcPr>
          <w:p w14:paraId="0D470F1A" w14:textId="77777777" w:rsidR="009432BD" w:rsidRDefault="009432BD" w:rsidP="00433319">
            <w:pPr>
              <w:pStyle w:val="Sinespaciado"/>
              <w:spacing w:line="276" w:lineRule="auto"/>
              <w:jc w:val="center"/>
              <w:rPr>
                <w:sz w:val="24"/>
                <w:szCs w:val="24"/>
              </w:rPr>
            </w:pPr>
            <w:r w:rsidRPr="00433319">
              <w:rPr>
                <w:sz w:val="24"/>
                <w:szCs w:val="24"/>
              </w:rPr>
              <w:t>Químico   Farmacéutico</w:t>
            </w:r>
            <w:r w:rsidR="0013575C">
              <w:rPr>
                <w:sz w:val="24"/>
                <w:szCs w:val="24"/>
              </w:rPr>
              <w:t>.</w:t>
            </w:r>
          </w:p>
          <w:p w14:paraId="7A1B0ED7" w14:textId="77777777" w:rsidR="0013575C" w:rsidRDefault="0013575C" w:rsidP="00433319">
            <w:pPr>
              <w:pStyle w:val="Sinespaciado"/>
              <w:spacing w:line="276" w:lineRule="auto"/>
              <w:jc w:val="center"/>
              <w:rPr>
                <w:sz w:val="24"/>
                <w:szCs w:val="24"/>
              </w:rPr>
            </w:pPr>
          </w:p>
          <w:p w14:paraId="7B15495C" w14:textId="77777777" w:rsidR="0013575C" w:rsidRPr="00433319" w:rsidRDefault="0013575C" w:rsidP="00433319">
            <w:pPr>
              <w:pStyle w:val="Sinespaciado"/>
              <w:spacing w:line="276" w:lineRule="auto"/>
              <w:jc w:val="center"/>
              <w:rPr>
                <w:sz w:val="24"/>
                <w:szCs w:val="24"/>
              </w:rPr>
            </w:pPr>
            <w:r>
              <w:rPr>
                <w:sz w:val="24"/>
                <w:szCs w:val="24"/>
              </w:rPr>
              <w:t>Auxiliar del Servicio Farmacéutico</w:t>
            </w:r>
          </w:p>
        </w:tc>
        <w:tc>
          <w:tcPr>
            <w:tcW w:w="2670" w:type="dxa"/>
            <w:vAlign w:val="center"/>
          </w:tcPr>
          <w:p w14:paraId="7AAC46FA" w14:textId="77777777" w:rsidR="009432BD" w:rsidRPr="00433319" w:rsidRDefault="009432BD" w:rsidP="00433319">
            <w:pPr>
              <w:pStyle w:val="Sinespaciado"/>
              <w:spacing w:line="276" w:lineRule="auto"/>
              <w:jc w:val="center"/>
              <w:rPr>
                <w:sz w:val="24"/>
                <w:szCs w:val="24"/>
              </w:rPr>
            </w:pPr>
          </w:p>
        </w:tc>
      </w:tr>
    </w:tbl>
    <w:p w14:paraId="367F1799" w14:textId="77777777" w:rsidR="00FC7650" w:rsidRPr="00433319" w:rsidRDefault="00FC7650" w:rsidP="00433319">
      <w:pPr>
        <w:pStyle w:val="Sinespaciado"/>
        <w:spacing w:line="276" w:lineRule="auto"/>
        <w:jc w:val="both"/>
        <w:rPr>
          <w:sz w:val="24"/>
          <w:szCs w:val="24"/>
        </w:rPr>
      </w:pPr>
    </w:p>
    <w:p w14:paraId="0C1FC9C8" w14:textId="77777777" w:rsidR="00FC7650" w:rsidRPr="00433319" w:rsidRDefault="00FC7650" w:rsidP="00433319">
      <w:pPr>
        <w:pStyle w:val="Sinespaciado"/>
        <w:spacing w:line="276" w:lineRule="auto"/>
        <w:jc w:val="both"/>
        <w:rPr>
          <w:sz w:val="24"/>
          <w:szCs w:val="24"/>
        </w:rPr>
      </w:pPr>
    </w:p>
    <w:p w14:paraId="3A8CBE3F" w14:textId="5BD6C4CA" w:rsidR="00FC7650" w:rsidRPr="00F6070E" w:rsidRDefault="00FC7650" w:rsidP="00F6070E">
      <w:pPr>
        <w:pStyle w:val="Sinespaciado"/>
        <w:spacing w:line="276" w:lineRule="auto"/>
        <w:jc w:val="both"/>
        <w:outlineLvl w:val="1"/>
        <w:rPr>
          <w:b/>
          <w:bCs/>
          <w:sz w:val="24"/>
          <w:szCs w:val="24"/>
        </w:rPr>
      </w:pPr>
      <w:bookmarkStart w:id="8" w:name="_Toc78974335"/>
      <w:r w:rsidRPr="00F6070E">
        <w:rPr>
          <w:b/>
          <w:bCs/>
          <w:sz w:val="24"/>
          <w:szCs w:val="24"/>
        </w:rPr>
        <w:t>6.2</w:t>
      </w:r>
      <w:r w:rsidR="00F6070E">
        <w:rPr>
          <w:b/>
          <w:bCs/>
          <w:sz w:val="24"/>
          <w:szCs w:val="24"/>
        </w:rPr>
        <w:t>.</w:t>
      </w:r>
      <w:r w:rsidR="00F6070E">
        <w:rPr>
          <w:b/>
          <w:bCs/>
          <w:sz w:val="24"/>
          <w:szCs w:val="24"/>
        </w:rPr>
        <w:tab/>
      </w:r>
      <w:r w:rsidRPr="00F6070E">
        <w:rPr>
          <w:b/>
          <w:bCs/>
          <w:sz w:val="24"/>
          <w:szCs w:val="24"/>
        </w:rPr>
        <w:t>DEVOLUCION DE MEDICAMENTOS Y DISPOSITIVO MEDICOS A PROVEEDOR CON FECHA INFERIOR A LOS TRES MESES DE VENCIMIENTO</w:t>
      </w:r>
      <w:bookmarkEnd w:id="8"/>
    </w:p>
    <w:tbl>
      <w:tblPr>
        <w:tblStyle w:val="Tablaconcuadrcula"/>
        <w:tblW w:w="10065" w:type="dxa"/>
        <w:tblInd w:w="-289" w:type="dxa"/>
        <w:tblLook w:val="04A0" w:firstRow="1" w:lastRow="0" w:firstColumn="1" w:lastColumn="0" w:noHBand="0" w:noVBand="1"/>
      </w:tblPr>
      <w:tblGrid>
        <w:gridCol w:w="851"/>
        <w:gridCol w:w="3852"/>
        <w:gridCol w:w="2669"/>
        <w:gridCol w:w="2693"/>
      </w:tblGrid>
      <w:tr w:rsidR="005E6903" w:rsidRPr="00433319" w14:paraId="64DE489B" w14:textId="77777777" w:rsidTr="00A442DD">
        <w:tc>
          <w:tcPr>
            <w:tcW w:w="851" w:type="dxa"/>
            <w:vAlign w:val="center"/>
          </w:tcPr>
          <w:p w14:paraId="3D8014C0" w14:textId="77777777" w:rsidR="005E6903" w:rsidRPr="00F6070E" w:rsidRDefault="005E6903" w:rsidP="00A442DD">
            <w:pPr>
              <w:pStyle w:val="Sinespaciado"/>
              <w:spacing w:line="276" w:lineRule="auto"/>
              <w:jc w:val="center"/>
              <w:rPr>
                <w:b/>
                <w:bCs/>
                <w:sz w:val="24"/>
                <w:szCs w:val="24"/>
              </w:rPr>
            </w:pPr>
            <w:r w:rsidRPr="00F6070E">
              <w:rPr>
                <w:b/>
                <w:bCs/>
                <w:sz w:val="24"/>
                <w:szCs w:val="24"/>
              </w:rPr>
              <w:t>ITEM</w:t>
            </w:r>
          </w:p>
        </w:tc>
        <w:tc>
          <w:tcPr>
            <w:tcW w:w="3852" w:type="dxa"/>
            <w:vAlign w:val="center"/>
          </w:tcPr>
          <w:p w14:paraId="75A8D307" w14:textId="77777777" w:rsidR="005E6903" w:rsidRPr="00F6070E" w:rsidRDefault="005E6903" w:rsidP="00A442DD">
            <w:pPr>
              <w:pStyle w:val="Sinespaciado"/>
              <w:spacing w:line="276" w:lineRule="auto"/>
              <w:jc w:val="center"/>
              <w:rPr>
                <w:b/>
                <w:bCs/>
                <w:sz w:val="24"/>
                <w:szCs w:val="24"/>
              </w:rPr>
            </w:pPr>
            <w:r w:rsidRPr="00F6070E">
              <w:rPr>
                <w:b/>
                <w:bCs/>
                <w:sz w:val="24"/>
                <w:szCs w:val="24"/>
              </w:rPr>
              <w:t>ACTIVIDAD</w:t>
            </w:r>
          </w:p>
        </w:tc>
        <w:tc>
          <w:tcPr>
            <w:tcW w:w="2669" w:type="dxa"/>
            <w:vAlign w:val="center"/>
          </w:tcPr>
          <w:p w14:paraId="68B4A61B" w14:textId="77777777" w:rsidR="005E6903" w:rsidRPr="00F6070E" w:rsidRDefault="005E6903" w:rsidP="00A442DD">
            <w:pPr>
              <w:pStyle w:val="Sinespaciado"/>
              <w:spacing w:line="276" w:lineRule="auto"/>
              <w:jc w:val="center"/>
              <w:rPr>
                <w:b/>
                <w:bCs/>
                <w:sz w:val="24"/>
                <w:szCs w:val="24"/>
              </w:rPr>
            </w:pPr>
            <w:r w:rsidRPr="00F6070E">
              <w:rPr>
                <w:b/>
                <w:bCs/>
                <w:sz w:val="24"/>
                <w:szCs w:val="24"/>
              </w:rPr>
              <w:t>RESPONSABLE</w:t>
            </w:r>
          </w:p>
        </w:tc>
        <w:tc>
          <w:tcPr>
            <w:tcW w:w="2693" w:type="dxa"/>
            <w:vAlign w:val="center"/>
          </w:tcPr>
          <w:p w14:paraId="75554FAB" w14:textId="77777777" w:rsidR="005E6903" w:rsidRPr="00F6070E" w:rsidRDefault="005E6903" w:rsidP="00A442DD">
            <w:pPr>
              <w:pStyle w:val="Sinespaciado"/>
              <w:spacing w:line="276" w:lineRule="auto"/>
              <w:jc w:val="center"/>
              <w:rPr>
                <w:b/>
                <w:bCs/>
                <w:sz w:val="24"/>
                <w:szCs w:val="24"/>
              </w:rPr>
            </w:pPr>
            <w:r w:rsidRPr="00F6070E">
              <w:rPr>
                <w:b/>
                <w:bCs/>
                <w:sz w:val="24"/>
                <w:szCs w:val="24"/>
              </w:rPr>
              <w:t>DOCUMENTO Y/0 REGISTRO ASOCIADO</w:t>
            </w:r>
          </w:p>
        </w:tc>
      </w:tr>
      <w:tr w:rsidR="005E6903" w:rsidRPr="00433319" w14:paraId="48AAAD39" w14:textId="77777777" w:rsidTr="00955C15">
        <w:tc>
          <w:tcPr>
            <w:tcW w:w="851" w:type="dxa"/>
            <w:vAlign w:val="center"/>
          </w:tcPr>
          <w:p w14:paraId="3E945B51" w14:textId="77777777" w:rsidR="005E6903" w:rsidRPr="00433319" w:rsidRDefault="005E6903" w:rsidP="00A442DD">
            <w:pPr>
              <w:pStyle w:val="Sinespaciado"/>
              <w:spacing w:line="276" w:lineRule="auto"/>
              <w:jc w:val="center"/>
              <w:rPr>
                <w:sz w:val="24"/>
                <w:szCs w:val="24"/>
              </w:rPr>
            </w:pPr>
            <w:r w:rsidRPr="00433319">
              <w:rPr>
                <w:sz w:val="24"/>
                <w:szCs w:val="24"/>
              </w:rPr>
              <w:t>1.</w:t>
            </w:r>
          </w:p>
        </w:tc>
        <w:tc>
          <w:tcPr>
            <w:tcW w:w="3852" w:type="dxa"/>
            <w:vAlign w:val="center"/>
          </w:tcPr>
          <w:p w14:paraId="5C8019AD" w14:textId="77777777" w:rsidR="005E6903" w:rsidRPr="00433319" w:rsidRDefault="005E6903" w:rsidP="00955C15">
            <w:pPr>
              <w:pStyle w:val="Sinespaciado"/>
              <w:spacing w:line="276" w:lineRule="auto"/>
              <w:jc w:val="both"/>
              <w:rPr>
                <w:sz w:val="24"/>
                <w:szCs w:val="24"/>
              </w:rPr>
            </w:pPr>
            <w:r w:rsidRPr="00433319">
              <w:rPr>
                <w:sz w:val="24"/>
                <w:szCs w:val="24"/>
              </w:rPr>
              <w:t>Notificar coordinador de compras de la E.S.E. la devolución de medicamentos y dispositivos médicos al proveedor.</w:t>
            </w:r>
          </w:p>
        </w:tc>
        <w:tc>
          <w:tcPr>
            <w:tcW w:w="2669" w:type="dxa"/>
            <w:vAlign w:val="center"/>
          </w:tcPr>
          <w:p w14:paraId="3965E73A" w14:textId="77777777" w:rsidR="005E6903" w:rsidRPr="00433319" w:rsidRDefault="005E6903" w:rsidP="00A442DD">
            <w:pPr>
              <w:pStyle w:val="Sinespaciado"/>
              <w:spacing w:line="276" w:lineRule="auto"/>
              <w:jc w:val="center"/>
              <w:rPr>
                <w:sz w:val="24"/>
                <w:szCs w:val="24"/>
              </w:rPr>
            </w:pPr>
            <w:r w:rsidRPr="00433319">
              <w:rPr>
                <w:sz w:val="24"/>
                <w:szCs w:val="24"/>
              </w:rPr>
              <w:t>Químico Farmacéutico.</w:t>
            </w:r>
          </w:p>
        </w:tc>
        <w:tc>
          <w:tcPr>
            <w:tcW w:w="2693" w:type="dxa"/>
            <w:vAlign w:val="center"/>
          </w:tcPr>
          <w:p w14:paraId="15646CB2" w14:textId="77777777" w:rsidR="005E6903" w:rsidRPr="00433319" w:rsidRDefault="005E6903" w:rsidP="00A442DD">
            <w:pPr>
              <w:pStyle w:val="Sinespaciado"/>
              <w:spacing w:line="276" w:lineRule="auto"/>
              <w:jc w:val="center"/>
              <w:rPr>
                <w:sz w:val="24"/>
                <w:szCs w:val="24"/>
              </w:rPr>
            </w:pPr>
            <w:r w:rsidRPr="00433319">
              <w:rPr>
                <w:sz w:val="24"/>
                <w:szCs w:val="24"/>
              </w:rPr>
              <w:t>Formato de devolución de medicamentos y dispositivos médicos a Proveedores.</w:t>
            </w:r>
          </w:p>
        </w:tc>
      </w:tr>
      <w:tr w:rsidR="005E6903" w:rsidRPr="00433319" w14:paraId="2D848901" w14:textId="77777777" w:rsidTr="00955C15">
        <w:tc>
          <w:tcPr>
            <w:tcW w:w="851" w:type="dxa"/>
            <w:vAlign w:val="center"/>
          </w:tcPr>
          <w:p w14:paraId="56C44543" w14:textId="77777777" w:rsidR="005E6903" w:rsidRPr="00433319" w:rsidRDefault="005E6903" w:rsidP="00A442DD">
            <w:pPr>
              <w:pStyle w:val="Sinespaciado"/>
              <w:spacing w:line="276" w:lineRule="auto"/>
              <w:jc w:val="center"/>
              <w:rPr>
                <w:sz w:val="24"/>
                <w:szCs w:val="24"/>
              </w:rPr>
            </w:pPr>
            <w:r w:rsidRPr="00433319">
              <w:rPr>
                <w:sz w:val="24"/>
                <w:szCs w:val="24"/>
              </w:rPr>
              <w:t>2.</w:t>
            </w:r>
          </w:p>
        </w:tc>
        <w:tc>
          <w:tcPr>
            <w:tcW w:w="3852" w:type="dxa"/>
            <w:vAlign w:val="center"/>
          </w:tcPr>
          <w:p w14:paraId="42A20836" w14:textId="77777777" w:rsidR="005E6903" w:rsidRPr="00433319" w:rsidRDefault="005E6903" w:rsidP="00955C15">
            <w:pPr>
              <w:pStyle w:val="Sinespaciado"/>
              <w:spacing w:line="276" w:lineRule="auto"/>
              <w:jc w:val="both"/>
              <w:rPr>
                <w:sz w:val="24"/>
                <w:szCs w:val="24"/>
              </w:rPr>
            </w:pPr>
            <w:r w:rsidRPr="00433319">
              <w:rPr>
                <w:sz w:val="24"/>
                <w:szCs w:val="24"/>
              </w:rPr>
              <w:t xml:space="preserve">Enviar reporte de devolución de medicamentos o </w:t>
            </w:r>
            <w:r w:rsidR="00955C15" w:rsidRPr="00433319">
              <w:rPr>
                <w:sz w:val="24"/>
                <w:szCs w:val="24"/>
              </w:rPr>
              <w:t>dispositivos médicos</w:t>
            </w:r>
            <w:r w:rsidRPr="00433319">
              <w:rPr>
                <w:sz w:val="24"/>
                <w:szCs w:val="24"/>
              </w:rPr>
              <w:t xml:space="preserve"> al proveedor.</w:t>
            </w:r>
          </w:p>
        </w:tc>
        <w:tc>
          <w:tcPr>
            <w:tcW w:w="2669" w:type="dxa"/>
            <w:vAlign w:val="center"/>
          </w:tcPr>
          <w:p w14:paraId="5D21D688" w14:textId="77777777" w:rsidR="005E6903" w:rsidRPr="00433319" w:rsidRDefault="005E6903" w:rsidP="00A442DD">
            <w:pPr>
              <w:pStyle w:val="Sinespaciado"/>
              <w:spacing w:line="276" w:lineRule="auto"/>
              <w:jc w:val="center"/>
              <w:rPr>
                <w:sz w:val="24"/>
                <w:szCs w:val="24"/>
              </w:rPr>
            </w:pPr>
            <w:r w:rsidRPr="00433319">
              <w:rPr>
                <w:sz w:val="24"/>
                <w:szCs w:val="24"/>
              </w:rPr>
              <w:t>Químico Farmacéutico.</w:t>
            </w:r>
          </w:p>
        </w:tc>
        <w:tc>
          <w:tcPr>
            <w:tcW w:w="2693" w:type="dxa"/>
            <w:vAlign w:val="center"/>
          </w:tcPr>
          <w:p w14:paraId="76301437" w14:textId="77777777" w:rsidR="005E6903" w:rsidRPr="00433319" w:rsidRDefault="005E6903" w:rsidP="00A442DD">
            <w:pPr>
              <w:pStyle w:val="Sinespaciado"/>
              <w:spacing w:line="276" w:lineRule="auto"/>
              <w:jc w:val="center"/>
              <w:rPr>
                <w:sz w:val="24"/>
                <w:szCs w:val="24"/>
              </w:rPr>
            </w:pPr>
            <w:r w:rsidRPr="00433319">
              <w:rPr>
                <w:sz w:val="24"/>
                <w:szCs w:val="24"/>
              </w:rPr>
              <w:t>Formato de devolución de medicamentos y dispositivos médicos a Proveedores.</w:t>
            </w:r>
          </w:p>
        </w:tc>
      </w:tr>
      <w:tr w:rsidR="005E6903" w:rsidRPr="00433319" w14:paraId="053075BF" w14:textId="77777777" w:rsidTr="00955C15">
        <w:tc>
          <w:tcPr>
            <w:tcW w:w="851" w:type="dxa"/>
            <w:vAlign w:val="center"/>
          </w:tcPr>
          <w:p w14:paraId="5088AB20" w14:textId="77777777" w:rsidR="005E6903" w:rsidRPr="00433319" w:rsidRDefault="005E6903" w:rsidP="00A442DD">
            <w:pPr>
              <w:pStyle w:val="Sinespaciado"/>
              <w:spacing w:line="276" w:lineRule="auto"/>
              <w:jc w:val="center"/>
              <w:rPr>
                <w:sz w:val="24"/>
                <w:szCs w:val="24"/>
              </w:rPr>
            </w:pPr>
            <w:r w:rsidRPr="00433319">
              <w:rPr>
                <w:sz w:val="24"/>
                <w:szCs w:val="24"/>
              </w:rPr>
              <w:t>3</w:t>
            </w:r>
          </w:p>
        </w:tc>
        <w:tc>
          <w:tcPr>
            <w:tcW w:w="3852" w:type="dxa"/>
            <w:vAlign w:val="center"/>
          </w:tcPr>
          <w:p w14:paraId="2619DA92" w14:textId="77777777" w:rsidR="005E6903" w:rsidRPr="00433319" w:rsidRDefault="005E6903" w:rsidP="00955C15">
            <w:pPr>
              <w:pStyle w:val="Sinespaciado"/>
              <w:spacing w:line="276" w:lineRule="auto"/>
              <w:jc w:val="both"/>
              <w:rPr>
                <w:sz w:val="24"/>
                <w:szCs w:val="24"/>
              </w:rPr>
            </w:pPr>
            <w:r w:rsidRPr="00433319">
              <w:rPr>
                <w:sz w:val="24"/>
                <w:szCs w:val="24"/>
              </w:rPr>
              <w:t xml:space="preserve">Empacar y </w:t>
            </w:r>
            <w:r w:rsidR="00955C15" w:rsidRPr="00433319">
              <w:rPr>
                <w:sz w:val="24"/>
                <w:szCs w:val="24"/>
              </w:rPr>
              <w:t>entregar los</w:t>
            </w:r>
            <w:r w:rsidRPr="00433319">
              <w:rPr>
                <w:sz w:val="24"/>
                <w:szCs w:val="24"/>
              </w:rPr>
              <w:t xml:space="preserve"> medicamentos y dispositivos médicos en cajas para ser enviados al proveedor.</w:t>
            </w:r>
          </w:p>
        </w:tc>
        <w:tc>
          <w:tcPr>
            <w:tcW w:w="2669" w:type="dxa"/>
            <w:vAlign w:val="center"/>
          </w:tcPr>
          <w:p w14:paraId="48E2D4C0" w14:textId="77777777" w:rsidR="005E6903" w:rsidRPr="00433319" w:rsidRDefault="005E6903" w:rsidP="00A442DD">
            <w:pPr>
              <w:pStyle w:val="Sinespaciado"/>
              <w:spacing w:line="276" w:lineRule="auto"/>
              <w:jc w:val="center"/>
              <w:rPr>
                <w:sz w:val="24"/>
                <w:szCs w:val="24"/>
              </w:rPr>
            </w:pPr>
            <w:r w:rsidRPr="00433319">
              <w:rPr>
                <w:sz w:val="24"/>
                <w:szCs w:val="24"/>
              </w:rPr>
              <w:t>Químico Farmacéutico.</w:t>
            </w:r>
          </w:p>
        </w:tc>
        <w:tc>
          <w:tcPr>
            <w:tcW w:w="2693" w:type="dxa"/>
            <w:vAlign w:val="center"/>
          </w:tcPr>
          <w:p w14:paraId="4108AF0E" w14:textId="77777777" w:rsidR="005E6903" w:rsidRPr="00433319" w:rsidRDefault="005E6903" w:rsidP="00A442DD">
            <w:pPr>
              <w:pStyle w:val="Sinespaciado"/>
              <w:spacing w:line="276" w:lineRule="auto"/>
              <w:jc w:val="center"/>
              <w:rPr>
                <w:sz w:val="24"/>
                <w:szCs w:val="24"/>
              </w:rPr>
            </w:pPr>
            <w:r w:rsidRPr="00433319">
              <w:rPr>
                <w:sz w:val="24"/>
                <w:szCs w:val="24"/>
              </w:rPr>
              <w:t>Formato de devolución de medicamentos y dispositivos médicos a Proveedores.</w:t>
            </w:r>
          </w:p>
        </w:tc>
      </w:tr>
    </w:tbl>
    <w:p w14:paraId="2F21C2B5" w14:textId="77777777" w:rsidR="00FC7650" w:rsidRPr="00433319" w:rsidRDefault="00FC7650" w:rsidP="00433319">
      <w:pPr>
        <w:pStyle w:val="Sinespaciado"/>
        <w:spacing w:line="276" w:lineRule="auto"/>
        <w:jc w:val="both"/>
        <w:rPr>
          <w:sz w:val="24"/>
          <w:szCs w:val="24"/>
        </w:rPr>
      </w:pPr>
    </w:p>
    <w:p w14:paraId="3D375493" w14:textId="77777777" w:rsidR="00FC7650" w:rsidRPr="00433319" w:rsidRDefault="00FC7650" w:rsidP="00433319">
      <w:pPr>
        <w:pStyle w:val="Sinespaciado"/>
        <w:spacing w:line="276" w:lineRule="auto"/>
        <w:jc w:val="both"/>
        <w:rPr>
          <w:sz w:val="24"/>
          <w:szCs w:val="24"/>
        </w:rPr>
      </w:pPr>
    </w:p>
    <w:p w14:paraId="0EB4556F" w14:textId="475FBB5C" w:rsidR="00FC7650" w:rsidRPr="00433319" w:rsidRDefault="003B10B5" w:rsidP="00F6070E">
      <w:pPr>
        <w:pStyle w:val="Sinespaciado"/>
        <w:spacing w:line="276" w:lineRule="auto"/>
        <w:jc w:val="both"/>
        <w:outlineLvl w:val="0"/>
        <w:rPr>
          <w:b/>
          <w:sz w:val="24"/>
          <w:szCs w:val="24"/>
        </w:rPr>
      </w:pPr>
      <w:bookmarkStart w:id="9" w:name="_Toc78974336"/>
      <w:r w:rsidRPr="00433319">
        <w:rPr>
          <w:b/>
          <w:sz w:val="24"/>
          <w:szCs w:val="24"/>
        </w:rPr>
        <w:t>7.</w:t>
      </w:r>
      <w:r w:rsidR="00F6070E">
        <w:rPr>
          <w:b/>
          <w:sz w:val="24"/>
          <w:szCs w:val="24"/>
        </w:rPr>
        <w:tab/>
      </w:r>
      <w:r w:rsidR="00FC7650" w:rsidRPr="00433319">
        <w:rPr>
          <w:b/>
          <w:sz w:val="24"/>
          <w:szCs w:val="24"/>
        </w:rPr>
        <w:t>DOCUMENTOS DE REFERENCIA.</w:t>
      </w:r>
      <w:bookmarkEnd w:id="9"/>
    </w:p>
    <w:p w14:paraId="6B6F899F" w14:textId="77777777" w:rsidR="003B10B5" w:rsidRPr="00433319" w:rsidRDefault="003B10B5" w:rsidP="00433319">
      <w:pPr>
        <w:pStyle w:val="Sinespaciado"/>
        <w:spacing w:line="276" w:lineRule="auto"/>
        <w:jc w:val="both"/>
        <w:rPr>
          <w:sz w:val="24"/>
          <w:szCs w:val="24"/>
        </w:rPr>
      </w:pPr>
    </w:p>
    <w:p w14:paraId="30FF8B07" w14:textId="77777777" w:rsidR="00FC7650" w:rsidRPr="00433319" w:rsidRDefault="00FC7650" w:rsidP="00433319">
      <w:pPr>
        <w:pStyle w:val="Sinespaciado"/>
        <w:spacing w:line="276" w:lineRule="auto"/>
        <w:jc w:val="both"/>
        <w:rPr>
          <w:sz w:val="24"/>
          <w:szCs w:val="24"/>
        </w:rPr>
      </w:pPr>
      <w:r w:rsidRPr="00433319">
        <w:rPr>
          <w:b/>
          <w:sz w:val="24"/>
          <w:szCs w:val="24"/>
        </w:rPr>
        <w:t>DECRETO 4725 DE 2005</w:t>
      </w:r>
      <w:r w:rsidRPr="00433319">
        <w:rPr>
          <w:sz w:val="24"/>
          <w:szCs w:val="24"/>
        </w:rPr>
        <w:t xml:space="preserve"> (26 diciembre): Por el cual se reglamenta el régimen de registros sanitarios, permiso de comercialización y vigilancia sanitaria de los dispositivos médicos para uso humano.</w:t>
      </w:r>
    </w:p>
    <w:p w14:paraId="56856588" w14:textId="77777777" w:rsidR="003B10B5" w:rsidRPr="00433319" w:rsidRDefault="003B10B5" w:rsidP="00433319">
      <w:pPr>
        <w:pStyle w:val="Sinespaciado"/>
        <w:spacing w:line="276" w:lineRule="auto"/>
        <w:jc w:val="both"/>
        <w:rPr>
          <w:sz w:val="24"/>
          <w:szCs w:val="24"/>
        </w:rPr>
      </w:pPr>
    </w:p>
    <w:p w14:paraId="5694F204" w14:textId="77777777" w:rsidR="00FC7650" w:rsidRPr="00433319" w:rsidRDefault="00FC7650" w:rsidP="00433319">
      <w:pPr>
        <w:pStyle w:val="Sinespaciado"/>
        <w:spacing w:line="276" w:lineRule="auto"/>
        <w:jc w:val="both"/>
        <w:rPr>
          <w:sz w:val="24"/>
          <w:szCs w:val="24"/>
        </w:rPr>
      </w:pPr>
      <w:r w:rsidRPr="00433319">
        <w:rPr>
          <w:b/>
          <w:sz w:val="24"/>
          <w:szCs w:val="24"/>
        </w:rPr>
        <w:t>DECRETO 2200 DEL 2005</w:t>
      </w:r>
      <w:r w:rsidRPr="00433319">
        <w:rPr>
          <w:sz w:val="24"/>
          <w:szCs w:val="24"/>
        </w:rPr>
        <w:t>: Por el cual se reglamenta el servicio farmacéutico y se dictan otras disposiciones.</w:t>
      </w:r>
    </w:p>
    <w:p w14:paraId="2B15549A" w14:textId="77777777" w:rsidR="003B10B5" w:rsidRPr="00433319" w:rsidRDefault="003B10B5" w:rsidP="00433319">
      <w:pPr>
        <w:pStyle w:val="Sinespaciado"/>
        <w:spacing w:line="276" w:lineRule="auto"/>
        <w:jc w:val="both"/>
        <w:rPr>
          <w:sz w:val="24"/>
          <w:szCs w:val="24"/>
        </w:rPr>
      </w:pPr>
    </w:p>
    <w:p w14:paraId="6C5B66EB" w14:textId="77777777" w:rsidR="00FC7650" w:rsidRPr="00433319" w:rsidRDefault="00FC7650" w:rsidP="00433319">
      <w:pPr>
        <w:pStyle w:val="Sinespaciado"/>
        <w:spacing w:line="276" w:lineRule="auto"/>
        <w:jc w:val="both"/>
        <w:rPr>
          <w:sz w:val="24"/>
          <w:szCs w:val="24"/>
        </w:rPr>
      </w:pPr>
      <w:r w:rsidRPr="00433319">
        <w:rPr>
          <w:b/>
          <w:sz w:val="24"/>
          <w:szCs w:val="24"/>
        </w:rPr>
        <w:t>RESOLUCION 1403 DE 2007</w:t>
      </w:r>
      <w:r w:rsidRPr="00433319">
        <w:rPr>
          <w:sz w:val="24"/>
          <w:szCs w:val="24"/>
        </w:rPr>
        <w:t xml:space="preserve"> (14 de mayo): Por la cual se determina el Modelo de Gestión del Servicio Farmacéutico, se adopta el Manual de Condiciones Esenciales y Procedimientos y se dictan otras disposiciones.</w:t>
      </w:r>
    </w:p>
    <w:p w14:paraId="09883073" w14:textId="77777777" w:rsidR="003B10B5" w:rsidRPr="00433319" w:rsidRDefault="003B10B5" w:rsidP="00433319">
      <w:pPr>
        <w:pStyle w:val="Sinespaciado"/>
        <w:spacing w:line="276" w:lineRule="auto"/>
        <w:jc w:val="both"/>
        <w:rPr>
          <w:sz w:val="24"/>
          <w:szCs w:val="24"/>
        </w:rPr>
      </w:pPr>
    </w:p>
    <w:p w14:paraId="48B74E9E" w14:textId="77777777" w:rsidR="00FC7650" w:rsidRPr="00433319" w:rsidRDefault="00FC7650" w:rsidP="00433319">
      <w:pPr>
        <w:pStyle w:val="Sinespaciado"/>
        <w:spacing w:line="276" w:lineRule="auto"/>
        <w:jc w:val="both"/>
        <w:rPr>
          <w:sz w:val="24"/>
          <w:szCs w:val="24"/>
        </w:rPr>
      </w:pPr>
      <w:r w:rsidRPr="00433319">
        <w:rPr>
          <w:b/>
          <w:sz w:val="24"/>
          <w:szCs w:val="24"/>
        </w:rPr>
        <w:t>DECRETO 3275 DE 2009</w:t>
      </w:r>
      <w:r w:rsidRPr="00433319">
        <w:rPr>
          <w:sz w:val="24"/>
          <w:szCs w:val="24"/>
        </w:rPr>
        <w:t xml:space="preserve"> (31 agosto) por el cual se modifica el artículo 1° y se adiciona un parágrafo al artículo 18 del Decreto 4725 de 2005.</w:t>
      </w:r>
    </w:p>
    <w:p w14:paraId="3B4FEEFF" w14:textId="77777777" w:rsidR="003B10B5" w:rsidRPr="00433319" w:rsidRDefault="003B10B5" w:rsidP="00433319">
      <w:pPr>
        <w:pStyle w:val="Sinespaciado"/>
        <w:spacing w:line="276" w:lineRule="auto"/>
        <w:jc w:val="both"/>
        <w:rPr>
          <w:sz w:val="24"/>
          <w:szCs w:val="24"/>
        </w:rPr>
      </w:pPr>
    </w:p>
    <w:p w14:paraId="04908030" w14:textId="77777777" w:rsidR="00FC7650" w:rsidRPr="00433319" w:rsidRDefault="00FC7650" w:rsidP="00433319">
      <w:pPr>
        <w:pStyle w:val="Sinespaciado"/>
        <w:spacing w:line="276" w:lineRule="auto"/>
        <w:jc w:val="both"/>
        <w:rPr>
          <w:sz w:val="24"/>
          <w:szCs w:val="24"/>
        </w:rPr>
      </w:pPr>
      <w:r w:rsidRPr="00433319">
        <w:rPr>
          <w:b/>
          <w:sz w:val="24"/>
          <w:szCs w:val="24"/>
        </w:rPr>
        <w:t>ACUERDO 29 DE 2011</w:t>
      </w:r>
      <w:r w:rsidRPr="00433319">
        <w:rPr>
          <w:sz w:val="24"/>
          <w:szCs w:val="24"/>
        </w:rPr>
        <w:t xml:space="preserve">(28 </w:t>
      </w:r>
      <w:r w:rsidR="00955C15" w:rsidRPr="00433319">
        <w:rPr>
          <w:sz w:val="24"/>
          <w:szCs w:val="24"/>
        </w:rPr>
        <w:t>diciembre</w:t>
      </w:r>
      <w:r w:rsidRPr="00433319">
        <w:rPr>
          <w:sz w:val="24"/>
          <w:szCs w:val="24"/>
        </w:rPr>
        <w:t xml:space="preserve">) Por el cual se sustituye el Acuerdo 028 de 2011 que define, aclara y actualiza integralmente el Plan Obligatorio de Salud. </w:t>
      </w:r>
    </w:p>
    <w:p w14:paraId="369252DB" w14:textId="77777777" w:rsidR="003B10B5" w:rsidRPr="00433319" w:rsidRDefault="003B10B5" w:rsidP="00433319">
      <w:pPr>
        <w:pStyle w:val="Sinespaciado"/>
        <w:spacing w:line="276" w:lineRule="auto"/>
        <w:jc w:val="both"/>
        <w:rPr>
          <w:sz w:val="24"/>
          <w:szCs w:val="24"/>
        </w:rPr>
      </w:pPr>
    </w:p>
    <w:p w14:paraId="268175D9" w14:textId="77777777" w:rsidR="00FC7650" w:rsidRPr="00433319" w:rsidRDefault="00FC7650" w:rsidP="00433319">
      <w:pPr>
        <w:pStyle w:val="Sinespaciado"/>
        <w:spacing w:line="276" w:lineRule="auto"/>
        <w:jc w:val="both"/>
        <w:rPr>
          <w:sz w:val="24"/>
          <w:szCs w:val="24"/>
        </w:rPr>
      </w:pPr>
      <w:r w:rsidRPr="00433319">
        <w:rPr>
          <w:b/>
          <w:sz w:val="24"/>
          <w:szCs w:val="24"/>
        </w:rPr>
        <w:t>RESOLUCIÓN 5521 DE 2013</w:t>
      </w:r>
      <w:r w:rsidRPr="00433319">
        <w:rPr>
          <w:sz w:val="24"/>
          <w:szCs w:val="24"/>
        </w:rPr>
        <w:t>: Por el cual se define y se aclara y se actualiza integralmente el plan obligatorio de salud.</w:t>
      </w:r>
    </w:p>
    <w:p w14:paraId="4F92DAF3" w14:textId="77777777" w:rsidR="00FC7650" w:rsidRPr="00433319" w:rsidRDefault="00FC7650" w:rsidP="00433319">
      <w:pPr>
        <w:pStyle w:val="Sinespaciado"/>
        <w:spacing w:line="276" w:lineRule="auto"/>
        <w:jc w:val="both"/>
        <w:rPr>
          <w:sz w:val="24"/>
          <w:szCs w:val="24"/>
        </w:rPr>
      </w:pPr>
    </w:p>
    <w:p w14:paraId="4FE6834E" w14:textId="77777777" w:rsidR="00955C15" w:rsidRPr="00F12E41" w:rsidRDefault="00955C15" w:rsidP="00955C15">
      <w:pPr>
        <w:spacing w:after="0"/>
        <w:jc w:val="both"/>
        <w:rPr>
          <w:sz w:val="24"/>
          <w:szCs w:val="24"/>
        </w:rPr>
      </w:pPr>
      <w:r w:rsidRPr="00F12E41">
        <w:rPr>
          <w:b/>
          <w:sz w:val="24"/>
          <w:szCs w:val="24"/>
        </w:rPr>
        <w:t>DECRETO 780 de 2016</w:t>
      </w:r>
      <w:r w:rsidRPr="00F12E41">
        <w:rPr>
          <w:sz w:val="24"/>
          <w:szCs w:val="24"/>
        </w:rPr>
        <w:t xml:space="preserve"> Decreto Único Reglamentario del Sector Salud y Protección Social. </w:t>
      </w:r>
    </w:p>
    <w:p w14:paraId="594817CF" w14:textId="77777777" w:rsidR="00955C15" w:rsidRPr="00F12E41" w:rsidRDefault="00955C15" w:rsidP="00955C15">
      <w:pPr>
        <w:spacing w:after="0"/>
        <w:jc w:val="both"/>
        <w:rPr>
          <w:b/>
          <w:sz w:val="24"/>
          <w:szCs w:val="24"/>
        </w:rPr>
      </w:pPr>
    </w:p>
    <w:p w14:paraId="3DC63D30" w14:textId="77777777" w:rsidR="00955C15" w:rsidRPr="00F12E41" w:rsidRDefault="00955C15" w:rsidP="00955C15">
      <w:pPr>
        <w:spacing w:after="0"/>
        <w:jc w:val="both"/>
        <w:rPr>
          <w:sz w:val="24"/>
          <w:szCs w:val="24"/>
        </w:rPr>
      </w:pPr>
      <w:r w:rsidRPr="00F12E41">
        <w:rPr>
          <w:b/>
          <w:sz w:val="24"/>
          <w:szCs w:val="24"/>
        </w:rPr>
        <w:t>RESOLUCION 3100 de 2019</w:t>
      </w:r>
      <w:r w:rsidRPr="00F12E41">
        <w:rPr>
          <w:sz w:val="24"/>
          <w:szCs w:val="24"/>
        </w:rPr>
        <w:t xml:space="preserve"> Por la cual se definen los procedimientos y condiciones de inscripción de los prestadores de servicios de salud y de habilitación de los servicios de salud y se adopta el Manual de Inscripción de Prestadores y Habilitación de Servicios de Salud.</w:t>
      </w:r>
    </w:p>
    <w:p w14:paraId="79261DDF" w14:textId="77777777" w:rsidR="00BA06B9" w:rsidRPr="00433319" w:rsidRDefault="00BA06B9" w:rsidP="00433319">
      <w:pPr>
        <w:pStyle w:val="Sinespaciado"/>
        <w:spacing w:line="276" w:lineRule="auto"/>
        <w:jc w:val="both"/>
        <w:rPr>
          <w:sz w:val="24"/>
          <w:szCs w:val="24"/>
        </w:rPr>
      </w:pPr>
    </w:p>
    <w:p w14:paraId="4654E022" w14:textId="77777777" w:rsidR="00FC7650" w:rsidRPr="00433319" w:rsidRDefault="00FC7650" w:rsidP="00433319">
      <w:pPr>
        <w:pStyle w:val="Sinespaciado"/>
        <w:spacing w:line="276" w:lineRule="auto"/>
        <w:jc w:val="both"/>
        <w:rPr>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1003"/>
        <w:gridCol w:w="3240"/>
        <w:gridCol w:w="4575"/>
      </w:tblGrid>
      <w:tr w:rsidR="00433319" w:rsidRPr="00433319" w14:paraId="2770E7AF" w14:textId="77777777" w:rsidTr="00955C15">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33CBAB21" w14:textId="3C881A87" w:rsidR="00433319" w:rsidRPr="00F6070E" w:rsidRDefault="00F6070E" w:rsidP="00F6070E">
            <w:pPr>
              <w:pStyle w:val="Ttulo1"/>
              <w:spacing w:before="0"/>
              <w:jc w:val="center"/>
              <w:rPr>
                <w:rFonts w:asciiTheme="minorHAnsi" w:eastAsia="Times New Roman" w:hAnsiTheme="minorHAnsi" w:cstheme="minorHAnsi"/>
                <w:b/>
                <w:bCs/>
                <w:color w:val="auto"/>
                <w:sz w:val="24"/>
                <w:szCs w:val="24"/>
                <w:lang w:eastAsia="es-CO"/>
              </w:rPr>
            </w:pPr>
            <w:bookmarkStart w:id="10" w:name="_Toc78974337"/>
            <w:r w:rsidRPr="00F6070E">
              <w:rPr>
                <w:rFonts w:asciiTheme="minorHAnsi" w:eastAsia="Times New Roman" w:hAnsiTheme="minorHAnsi" w:cstheme="minorHAnsi"/>
                <w:b/>
                <w:bCs/>
                <w:color w:val="auto"/>
                <w:sz w:val="24"/>
                <w:szCs w:val="24"/>
                <w:lang w:eastAsia="es-CO"/>
              </w:rPr>
              <w:t xml:space="preserve">8. CONTROL </w:t>
            </w:r>
            <w:r w:rsidR="00433319" w:rsidRPr="00F6070E">
              <w:rPr>
                <w:rFonts w:asciiTheme="minorHAnsi" w:eastAsia="Times New Roman" w:hAnsiTheme="minorHAnsi" w:cstheme="minorHAnsi"/>
                <w:b/>
                <w:bCs/>
                <w:color w:val="auto"/>
                <w:sz w:val="24"/>
                <w:szCs w:val="24"/>
                <w:lang w:eastAsia="es-CO"/>
              </w:rPr>
              <w:t>DE CAMBIOS</w:t>
            </w:r>
            <w:bookmarkEnd w:id="10"/>
          </w:p>
        </w:tc>
      </w:tr>
      <w:tr w:rsidR="00433319" w:rsidRPr="00433319" w14:paraId="501BFC6D" w14:textId="77777777" w:rsidTr="00955C15">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3174DE1F" w14:textId="77777777" w:rsidR="00433319" w:rsidRPr="00433319" w:rsidRDefault="00433319" w:rsidP="00955C15">
            <w:pPr>
              <w:spacing w:after="0"/>
              <w:jc w:val="center"/>
              <w:rPr>
                <w:rFonts w:eastAsia="Times New Roman" w:cs="Times New Roman"/>
                <w:b/>
                <w:bCs/>
                <w:sz w:val="24"/>
                <w:szCs w:val="24"/>
                <w:lang w:eastAsia="es-CO"/>
              </w:rPr>
            </w:pPr>
            <w:r w:rsidRPr="00433319">
              <w:rPr>
                <w:rFonts w:eastAsia="Times New Roman" w:cs="Times New Roman"/>
                <w:b/>
                <w:bCs/>
                <w:sz w:val="24"/>
                <w:szCs w:val="24"/>
                <w:lang w:eastAsia="es-CO"/>
              </w:rPr>
              <w:t>Versión</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6B7A11EB" w14:textId="77777777" w:rsidR="00433319" w:rsidRPr="00433319" w:rsidRDefault="00433319" w:rsidP="00955C15">
            <w:pPr>
              <w:spacing w:after="0"/>
              <w:jc w:val="center"/>
              <w:rPr>
                <w:rFonts w:eastAsia="Times New Roman" w:cs="Times New Roman"/>
                <w:b/>
                <w:bCs/>
                <w:sz w:val="24"/>
                <w:szCs w:val="24"/>
                <w:lang w:eastAsia="es-CO"/>
              </w:rPr>
            </w:pPr>
            <w:r w:rsidRPr="00433319">
              <w:rPr>
                <w:rFonts w:eastAsia="Times New Roman" w:cs="Times New Roman"/>
                <w:b/>
                <w:bCs/>
                <w:sz w:val="24"/>
                <w:szCs w:val="24"/>
                <w:lang w:eastAsia="es-CO"/>
              </w:rPr>
              <w:t>fecha de Aprobación</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450E4939" w14:textId="77777777" w:rsidR="00433319" w:rsidRPr="00433319" w:rsidRDefault="00433319" w:rsidP="00955C15">
            <w:pPr>
              <w:spacing w:after="0"/>
              <w:jc w:val="center"/>
              <w:rPr>
                <w:rFonts w:eastAsia="Times New Roman" w:cs="Times New Roman"/>
                <w:b/>
                <w:bCs/>
                <w:sz w:val="24"/>
                <w:szCs w:val="24"/>
                <w:lang w:eastAsia="es-CO"/>
              </w:rPr>
            </w:pPr>
            <w:r w:rsidRPr="00433319">
              <w:rPr>
                <w:rFonts w:eastAsia="Times New Roman" w:cs="Times New Roman"/>
                <w:b/>
                <w:bCs/>
                <w:sz w:val="24"/>
                <w:szCs w:val="24"/>
                <w:lang w:eastAsia="es-CO"/>
              </w:rPr>
              <w:t>Descripción de cambios realizados</w:t>
            </w:r>
          </w:p>
        </w:tc>
      </w:tr>
      <w:tr w:rsidR="00433319" w:rsidRPr="00433319" w14:paraId="5FE94EFB" w14:textId="77777777" w:rsidTr="00955C15">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5CAFD0F1" w14:textId="77777777" w:rsidR="00433319" w:rsidRPr="00433319" w:rsidRDefault="00433319" w:rsidP="00955C15">
            <w:pPr>
              <w:spacing w:after="0"/>
              <w:jc w:val="center"/>
              <w:rPr>
                <w:rFonts w:eastAsia="Times New Roman" w:cs="Times New Roman"/>
                <w:color w:val="FF0000"/>
                <w:sz w:val="24"/>
                <w:szCs w:val="24"/>
                <w:lang w:eastAsia="es-CO"/>
              </w:rPr>
            </w:pPr>
            <w:r w:rsidRPr="00433319">
              <w:rPr>
                <w:rFonts w:eastAsia="Times New Roman" w:cs="Times New Roman"/>
                <w:sz w:val="24"/>
                <w:szCs w:val="24"/>
                <w:lang w:eastAsia="es-CO"/>
              </w:rPr>
              <w:t>2</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5FEF843E" w14:textId="2381FFF3" w:rsidR="00433319" w:rsidRPr="00433319" w:rsidRDefault="00F6070E" w:rsidP="00955C15">
            <w:pPr>
              <w:spacing w:after="0"/>
              <w:jc w:val="center"/>
              <w:rPr>
                <w:rFonts w:eastAsia="Times New Roman" w:cs="Times New Roman"/>
                <w:color w:val="FF0000"/>
                <w:sz w:val="24"/>
                <w:szCs w:val="24"/>
                <w:lang w:eastAsia="es-CO"/>
              </w:rPr>
            </w:pPr>
            <w:r>
              <w:rPr>
                <w:rFonts w:ascii="Calibri" w:eastAsia="Arial" w:hAnsi="Calibri" w:cs="Calibri"/>
              </w:rPr>
              <w:t>31-03-2021</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02B11E70" w14:textId="77777777" w:rsidR="00433319" w:rsidRPr="00433319" w:rsidRDefault="00433319" w:rsidP="00955C15">
            <w:pPr>
              <w:spacing w:after="0"/>
              <w:jc w:val="center"/>
              <w:rPr>
                <w:rFonts w:eastAsia="Times New Roman" w:cs="Times New Roman"/>
                <w:color w:val="FF0000"/>
                <w:sz w:val="24"/>
                <w:szCs w:val="24"/>
                <w:lang w:eastAsia="es-CO"/>
              </w:rPr>
            </w:pPr>
            <w:r w:rsidRPr="00433319">
              <w:rPr>
                <w:rFonts w:eastAsia="Times New Roman" w:cs="Times New Roman"/>
                <w:sz w:val="24"/>
                <w:szCs w:val="24"/>
                <w:lang w:eastAsia="es-CO"/>
              </w:rPr>
              <w:t>Se revisó el contenido y se actualizó de acuerdo a los procedimientos que se realizan en el Servicio Farmacéutico y a la normatividad existente.</w:t>
            </w:r>
          </w:p>
        </w:tc>
      </w:tr>
    </w:tbl>
    <w:p w14:paraId="1487D80B" w14:textId="77777777" w:rsidR="00BA06B9" w:rsidRPr="00433319" w:rsidRDefault="00BA06B9" w:rsidP="00433319">
      <w:pPr>
        <w:pStyle w:val="Sinespaciado"/>
        <w:spacing w:line="276" w:lineRule="auto"/>
        <w:jc w:val="both"/>
        <w:rPr>
          <w:sz w:val="24"/>
          <w:szCs w:val="24"/>
        </w:rPr>
      </w:pPr>
    </w:p>
    <w:p w14:paraId="3A77D4D8" w14:textId="77777777" w:rsidR="00BA06B9" w:rsidRPr="00433319" w:rsidRDefault="00BA06B9" w:rsidP="00433319">
      <w:pPr>
        <w:pStyle w:val="Sinespaciado"/>
        <w:spacing w:line="276" w:lineRule="auto"/>
        <w:jc w:val="both"/>
        <w:rPr>
          <w:sz w:val="24"/>
          <w:szCs w:val="24"/>
        </w:rPr>
      </w:pPr>
    </w:p>
    <w:p w14:paraId="222D3AD0" w14:textId="77777777" w:rsidR="00BA06B9" w:rsidRPr="00433319" w:rsidRDefault="00BA06B9" w:rsidP="00433319">
      <w:pPr>
        <w:pStyle w:val="Sinespaciado"/>
        <w:spacing w:line="276" w:lineRule="auto"/>
        <w:jc w:val="both"/>
        <w:rPr>
          <w:sz w:val="24"/>
          <w:szCs w:val="24"/>
        </w:rPr>
      </w:pPr>
    </w:p>
    <w:p w14:paraId="3C35F6F5" w14:textId="77777777" w:rsidR="00AD5750" w:rsidRPr="00433319" w:rsidRDefault="00AD5750" w:rsidP="00433319">
      <w:pPr>
        <w:spacing w:after="0"/>
        <w:jc w:val="both"/>
        <w:rPr>
          <w:rFonts w:eastAsia="Times New Roman" w:cs="Arial"/>
          <w:b/>
          <w:sz w:val="24"/>
          <w:szCs w:val="24"/>
          <w:lang w:eastAsia="es-ES"/>
        </w:rPr>
      </w:pPr>
      <w:r w:rsidRPr="00433319">
        <w:rPr>
          <w:rFonts w:eastAsia="Times New Roman" w:cs="Arial"/>
          <w:b/>
          <w:sz w:val="24"/>
          <w:szCs w:val="24"/>
          <w:lang w:eastAsia="es-ES"/>
        </w:rPr>
        <w:lastRenderedPageBreak/>
        <w:t xml:space="preserve"> </w:t>
      </w:r>
    </w:p>
    <w:p w14:paraId="7D4FF416" w14:textId="6BB1FFB5" w:rsidR="00AD5750" w:rsidRPr="00433319" w:rsidRDefault="00AD5750" w:rsidP="00433319">
      <w:pPr>
        <w:spacing w:after="0"/>
        <w:jc w:val="both"/>
        <w:rPr>
          <w:rFonts w:eastAsia="Times New Roman" w:cs="Arial"/>
          <w:b/>
          <w:sz w:val="24"/>
          <w:szCs w:val="24"/>
          <w:lang w:eastAsia="es-ES"/>
        </w:rPr>
      </w:pPr>
    </w:p>
    <w:sectPr w:rsidR="00AD5750" w:rsidRPr="00433319" w:rsidSect="00F04784">
      <w:headerReference w:type="default" r:id="rId8"/>
      <w:footerReference w:type="default" r:id="rId9"/>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676B" w14:textId="77777777" w:rsidR="00BB024D" w:rsidRDefault="00BB024D" w:rsidP="00B9653B">
      <w:pPr>
        <w:spacing w:after="0" w:line="240" w:lineRule="auto"/>
      </w:pPr>
      <w:r>
        <w:separator/>
      </w:r>
    </w:p>
  </w:endnote>
  <w:endnote w:type="continuationSeparator" w:id="0">
    <w:p w14:paraId="72532083" w14:textId="77777777" w:rsidR="00BB024D" w:rsidRDefault="00BB024D"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F04784" w:rsidRPr="001F6D45" w14:paraId="3F118FF2"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6BFB3E41" w14:textId="77777777" w:rsidR="00F04784" w:rsidRPr="001F6D45" w:rsidRDefault="00F04784" w:rsidP="00F04784">
          <w:pPr>
            <w:tabs>
              <w:tab w:val="center" w:pos="4252"/>
              <w:tab w:val="right" w:pos="8504"/>
            </w:tabs>
            <w:spacing w:after="0" w:line="240" w:lineRule="auto"/>
            <w:jc w:val="center"/>
            <w:rPr>
              <w:rFonts w:ascii="Calibri" w:eastAsia="Arial" w:hAnsi="Calibri" w:cs="Calibri"/>
              <w:b/>
            </w:rPr>
          </w:pPr>
          <w:bookmarkStart w:id="11" w:name="_Hlk77951481"/>
          <w:bookmarkStart w:id="12"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20903DAC" w14:textId="77777777" w:rsidR="00F04784" w:rsidRPr="001F6D45" w:rsidRDefault="00F04784" w:rsidP="00F04784">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89AC547" w14:textId="77777777" w:rsidR="00F04784" w:rsidRPr="001F6D45" w:rsidRDefault="00F04784" w:rsidP="00F04784">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448F0DCF" w14:textId="77777777" w:rsidR="00F04784" w:rsidRPr="001F6D45" w:rsidRDefault="00F04784" w:rsidP="00F04784">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F04784" w:rsidRPr="001F6D45" w14:paraId="2883F08B"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1FCC1746" w14:textId="77777777" w:rsidR="00F04784" w:rsidRPr="001F6D45" w:rsidRDefault="00F04784" w:rsidP="00F04784">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73A5A288" w14:textId="77777777" w:rsidR="00F04784" w:rsidRPr="001F6D45" w:rsidRDefault="00F04784" w:rsidP="00F04784">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34592DE6" w14:textId="77777777" w:rsidR="00F04784" w:rsidRPr="001F6D45" w:rsidRDefault="00F04784" w:rsidP="00F04784">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5C429902" w14:textId="77777777" w:rsidR="00F04784" w:rsidRPr="001F6D45" w:rsidRDefault="00F04784" w:rsidP="00F04784">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01F4D45F" w14:textId="77777777" w:rsidR="00F04784" w:rsidRPr="001F6D45" w:rsidRDefault="00F04784" w:rsidP="00F04784">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11"/>
    </w:tr>
    <w:bookmarkEnd w:id="12"/>
  </w:tbl>
  <w:p w14:paraId="71DC801A" w14:textId="77777777" w:rsidR="003D1AE3" w:rsidRPr="00536023" w:rsidRDefault="003D1AE3" w:rsidP="005360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192B" w14:textId="77777777" w:rsidR="00BB024D" w:rsidRDefault="00BB024D" w:rsidP="00B9653B">
      <w:pPr>
        <w:spacing w:after="0" w:line="240" w:lineRule="auto"/>
      </w:pPr>
      <w:r>
        <w:separator/>
      </w:r>
    </w:p>
  </w:footnote>
  <w:footnote w:type="continuationSeparator" w:id="0">
    <w:p w14:paraId="5ED243F1" w14:textId="77777777" w:rsidR="00BB024D" w:rsidRDefault="00BB024D"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957"/>
      <w:gridCol w:w="1133"/>
      <w:gridCol w:w="1700"/>
    </w:tblGrid>
    <w:tr w:rsidR="00536023" w14:paraId="12088753" w14:textId="77777777" w:rsidTr="0097793F">
      <w:trPr>
        <w:trHeight w:val="392"/>
        <w:jc w:val="center"/>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608C54DD" w14:textId="77777777" w:rsidR="00536023" w:rsidRDefault="00536023" w:rsidP="00536023">
          <w:pPr>
            <w:spacing w:after="0" w:line="240" w:lineRule="auto"/>
            <w:rPr>
              <w:rFonts w:ascii="Calibri" w:eastAsia="Arial" w:hAnsi="Calibri" w:cs="Calibri"/>
              <w:sz w:val="24"/>
              <w:szCs w:val="24"/>
              <w:lang w:val="en-US"/>
            </w:rPr>
          </w:pPr>
          <w:r>
            <w:rPr>
              <w:rFonts w:ascii="Calibri" w:eastAsia="Calibri" w:hAnsi="Calibri" w:cs="Calibri"/>
              <w:noProof/>
              <w:sz w:val="16"/>
              <w:szCs w:val="16"/>
              <w:lang w:val="en-US"/>
            </w:rPr>
            <w:drawing>
              <wp:inline distT="0" distB="0" distL="0" distR="0" wp14:anchorId="4BE078A3" wp14:editId="7D80EF89">
                <wp:extent cx="1390650" cy="971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14:paraId="02A07935" w14:textId="77777777" w:rsidR="00536023" w:rsidRDefault="00536023" w:rsidP="00536023">
          <w:pPr>
            <w:spacing w:after="0" w:line="240" w:lineRule="auto"/>
            <w:jc w:val="center"/>
            <w:rPr>
              <w:rFonts w:ascii="Calibri" w:eastAsia="Arial" w:hAnsi="Calibri" w:cs="Calibri"/>
              <w:b/>
              <w:lang w:val="es-ES"/>
            </w:rPr>
          </w:pPr>
          <w:r>
            <w:rPr>
              <w:rFonts w:ascii="Calibri" w:eastAsia="Arial" w:hAnsi="Calibri" w:cs="Calibri"/>
              <w:b/>
              <w:lang w:val="es-ES"/>
            </w:rPr>
            <w:t>ESE Hospital Materno Infantil Ciudadela Metropolitana de Soledad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568E57" w14:textId="77777777" w:rsidR="00536023" w:rsidRDefault="00536023" w:rsidP="00536023">
          <w:pPr>
            <w:spacing w:after="0" w:line="240" w:lineRule="auto"/>
            <w:jc w:val="both"/>
            <w:rPr>
              <w:rFonts w:ascii="Calibri" w:eastAsia="Arial" w:hAnsi="Calibri" w:cs="Calibri"/>
            </w:rPr>
          </w:pPr>
          <w:r>
            <w:rPr>
              <w:rFonts w:ascii="Calibri" w:eastAsia="Arial" w:hAnsi="Calibri" w:cs="Calibri"/>
            </w:rPr>
            <w:t>Código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09F8044" w14:textId="3664DD1F" w:rsidR="00536023" w:rsidRDefault="00536023" w:rsidP="00536023">
          <w:pPr>
            <w:spacing w:after="0" w:line="240" w:lineRule="auto"/>
            <w:jc w:val="center"/>
            <w:rPr>
              <w:rFonts w:ascii="Calibri" w:eastAsia="Arial" w:hAnsi="Calibri" w:cs="Calibri"/>
            </w:rPr>
          </w:pPr>
          <w:r>
            <w:rPr>
              <w:rFonts w:ascii="Calibri" w:eastAsia="Arial" w:hAnsi="Calibri" w:cs="Calibri"/>
            </w:rPr>
            <w:t>PR-MDVAP-02</w:t>
          </w:r>
        </w:p>
      </w:tc>
    </w:tr>
    <w:tr w:rsidR="00536023" w14:paraId="7DDBE27E"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C3C2DBA" w14:textId="77777777" w:rsidR="00536023" w:rsidRDefault="00536023" w:rsidP="00536023">
          <w:pPr>
            <w:spacing w:after="0"/>
            <w:rPr>
              <w:rFonts w:ascii="Calibri" w:eastAsia="Arial" w:hAnsi="Calibri" w:cs="Calibri"/>
              <w:sz w:val="24"/>
              <w:szCs w:val="24"/>
              <w:lang w:val="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5BB329B6" w14:textId="77777777" w:rsidR="00536023" w:rsidRDefault="00536023" w:rsidP="00536023">
          <w:pPr>
            <w:spacing w:after="0"/>
            <w:rPr>
              <w:rFonts w:ascii="Calibri" w:eastAsia="Arial" w:hAnsi="Calibri" w:cs="Calibri"/>
              <w:b/>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540FC0" w14:textId="77777777" w:rsidR="00536023" w:rsidRDefault="00536023" w:rsidP="00536023">
          <w:pPr>
            <w:spacing w:after="0" w:line="240" w:lineRule="auto"/>
            <w:jc w:val="both"/>
            <w:rPr>
              <w:rFonts w:ascii="Calibri" w:eastAsia="Arial" w:hAnsi="Calibri" w:cs="Calibri"/>
            </w:rPr>
          </w:pPr>
          <w:r>
            <w:rPr>
              <w:rFonts w:ascii="Calibri" w:eastAsia="Arial" w:hAnsi="Calibri" w:cs="Calibri"/>
            </w:rPr>
            <w:t>Versión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AECEA0D" w14:textId="77777777" w:rsidR="00536023" w:rsidRDefault="00536023" w:rsidP="00536023">
          <w:pPr>
            <w:spacing w:after="0" w:line="240" w:lineRule="auto"/>
            <w:jc w:val="center"/>
            <w:rPr>
              <w:rFonts w:ascii="Calibri" w:eastAsia="Arial" w:hAnsi="Calibri" w:cs="Calibri"/>
            </w:rPr>
          </w:pPr>
          <w:r>
            <w:rPr>
              <w:rFonts w:ascii="Calibri" w:eastAsia="Arial" w:hAnsi="Calibri" w:cs="Calibri"/>
            </w:rPr>
            <w:t>2</w:t>
          </w:r>
        </w:p>
      </w:tc>
    </w:tr>
    <w:tr w:rsidR="00536023" w14:paraId="622555AD"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78CF095" w14:textId="77777777" w:rsidR="00536023" w:rsidRDefault="00536023" w:rsidP="00536023">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4F68B39" w14:textId="77777777" w:rsidR="00536023" w:rsidRDefault="00536023" w:rsidP="00536023">
          <w:pPr>
            <w:spacing w:after="0" w:line="240" w:lineRule="auto"/>
            <w:jc w:val="center"/>
            <w:rPr>
              <w:rFonts w:ascii="Calibri" w:eastAsia="Arial" w:hAnsi="Calibri" w:cs="Calibri"/>
              <w:b/>
              <w:lang w:val="es-ES"/>
            </w:rPr>
          </w:pPr>
          <w:r>
            <w:rPr>
              <w:rFonts w:ascii="Calibri" w:eastAsia="Arial" w:hAnsi="Calibri" w:cs="Calibri"/>
              <w:b/>
              <w:lang w:val="es-ES"/>
            </w:rPr>
            <w:t>PROCESO SERVICIO FARMACÉUTICO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47F6BB" w14:textId="77777777" w:rsidR="00536023" w:rsidRDefault="00536023" w:rsidP="00536023">
          <w:pPr>
            <w:spacing w:after="0" w:line="240" w:lineRule="auto"/>
            <w:jc w:val="both"/>
            <w:rPr>
              <w:rFonts w:ascii="Calibri" w:eastAsia="Arial" w:hAnsi="Calibri" w:cs="Calibri"/>
            </w:rPr>
          </w:pPr>
          <w:r>
            <w:rPr>
              <w:rFonts w:ascii="Calibri" w:eastAsia="Arial" w:hAnsi="Calibri" w:cs="Calibri"/>
            </w:rPr>
            <w:t>Fecha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D12280" w14:textId="77777777" w:rsidR="00536023" w:rsidRDefault="00536023" w:rsidP="00536023">
          <w:pPr>
            <w:spacing w:after="0" w:line="240" w:lineRule="auto"/>
            <w:jc w:val="center"/>
            <w:rPr>
              <w:rFonts w:ascii="Calibri" w:eastAsia="Arial" w:hAnsi="Calibri" w:cs="Calibri"/>
              <w:highlight w:val="yellow"/>
            </w:rPr>
          </w:pPr>
          <w:r>
            <w:rPr>
              <w:rFonts w:ascii="Calibri" w:eastAsia="Arial" w:hAnsi="Calibri" w:cs="Calibri"/>
            </w:rPr>
            <w:t xml:space="preserve">31-03-2021 </w:t>
          </w:r>
        </w:p>
      </w:tc>
    </w:tr>
    <w:tr w:rsidR="00536023" w14:paraId="50CFB85C"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D54AB22" w14:textId="77777777" w:rsidR="00536023" w:rsidRDefault="00536023" w:rsidP="00536023">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43616A9" w14:textId="009AE2D7" w:rsidR="00536023" w:rsidRDefault="00536023" w:rsidP="00536023">
          <w:pPr>
            <w:spacing w:after="0" w:line="240" w:lineRule="auto"/>
            <w:jc w:val="center"/>
            <w:rPr>
              <w:rFonts w:ascii="Calibri" w:eastAsia="Arial" w:hAnsi="Calibri" w:cs="Calibri"/>
              <w:lang w:val="es-ES"/>
            </w:rPr>
          </w:pPr>
          <w:r w:rsidRPr="00536023">
            <w:rPr>
              <w:rFonts w:ascii="Calibri" w:eastAsia="Arial" w:hAnsi="Calibri" w:cs="Calibri"/>
              <w:lang w:val="es-ES"/>
            </w:rPr>
            <w:t>Procedimiento De Devolución De Medicamentos Y Dispositivos Médicos Vencidos Averiados O Próximos A Vencer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102D08" w14:textId="77777777" w:rsidR="00536023" w:rsidRDefault="00536023" w:rsidP="00536023">
          <w:pPr>
            <w:spacing w:after="0" w:line="240" w:lineRule="auto"/>
            <w:jc w:val="both"/>
            <w:rPr>
              <w:rFonts w:ascii="Calibri" w:eastAsia="Arial" w:hAnsi="Calibri" w:cs="Calibri"/>
            </w:rPr>
          </w:pPr>
          <w:r>
            <w:rPr>
              <w:rFonts w:ascii="Calibri" w:eastAsia="Arial" w:hAnsi="Calibri" w:cs="Calibri"/>
            </w:rPr>
            <w:t>Pág.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99C6B5E" w14:textId="77777777" w:rsidR="00536023" w:rsidRDefault="00536023" w:rsidP="00536023">
          <w:pPr>
            <w:spacing w:after="0" w:line="240" w:lineRule="auto"/>
            <w:jc w:val="center"/>
            <w:rPr>
              <w:rFonts w:ascii="Calibri" w:eastAsia="Arial" w:hAnsi="Calibri" w:cs="Calibri"/>
            </w:rPr>
          </w:pPr>
          <w:r>
            <w:rPr>
              <w:rFonts w:ascii="Calibri" w:eastAsia="Arial" w:hAnsi="Calibri" w:cs="Calibri"/>
            </w:rPr>
            <w:t xml:space="preserve">Página </w:t>
          </w:r>
          <w:r>
            <w:rPr>
              <w:rFonts w:ascii="Calibri" w:eastAsia="Arial" w:hAnsi="Calibri" w:cs="Calibri"/>
              <w:b/>
            </w:rPr>
            <w:fldChar w:fldCharType="begin"/>
          </w:r>
          <w:r>
            <w:rPr>
              <w:rFonts w:ascii="Calibri" w:eastAsia="Arial" w:hAnsi="Calibri" w:cs="Calibri"/>
              <w:b/>
            </w:rPr>
            <w:instrText>PAGE</w:instrText>
          </w:r>
          <w:r>
            <w:rPr>
              <w:rFonts w:ascii="Calibri" w:eastAsia="Arial" w:hAnsi="Calibri" w:cs="Calibri"/>
              <w:b/>
            </w:rPr>
            <w:fldChar w:fldCharType="separate"/>
          </w:r>
          <w:r>
            <w:rPr>
              <w:rFonts w:ascii="Calibri" w:eastAsia="Arial" w:hAnsi="Calibri" w:cs="Calibri"/>
              <w:b/>
              <w:noProof/>
            </w:rPr>
            <w:t>18</w:t>
          </w:r>
          <w:r>
            <w:rPr>
              <w:rFonts w:ascii="Calibri" w:eastAsia="Arial" w:hAnsi="Calibri" w:cs="Calibri"/>
              <w:b/>
            </w:rPr>
            <w:fldChar w:fldCharType="end"/>
          </w:r>
          <w:r>
            <w:rPr>
              <w:rFonts w:ascii="Calibri" w:eastAsia="Arial" w:hAnsi="Calibri" w:cs="Calibri"/>
            </w:rPr>
            <w:t xml:space="preserve"> de </w:t>
          </w:r>
          <w:r>
            <w:rPr>
              <w:rFonts w:ascii="Calibri" w:eastAsia="Arial" w:hAnsi="Calibri" w:cs="Calibri"/>
              <w:b/>
            </w:rPr>
            <w:fldChar w:fldCharType="begin"/>
          </w:r>
          <w:r>
            <w:rPr>
              <w:rFonts w:ascii="Calibri" w:eastAsia="Arial" w:hAnsi="Calibri" w:cs="Calibri"/>
              <w:b/>
            </w:rPr>
            <w:instrText>NUMPAGES</w:instrText>
          </w:r>
          <w:r>
            <w:rPr>
              <w:rFonts w:ascii="Calibri" w:eastAsia="Arial" w:hAnsi="Calibri" w:cs="Calibri"/>
              <w:b/>
            </w:rPr>
            <w:fldChar w:fldCharType="separate"/>
          </w:r>
          <w:r>
            <w:rPr>
              <w:rFonts w:ascii="Calibri" w:eastAsia="Arial" w:hAnsi="Calibri" w:cs="Calibri"/>
              <w:b/>
              <w:noProof/>
            </w:rPr>
            <w:t>19</w:t>
          </w:r>
          <w:r>
            <w:rPr>
              <w:rFonts w:ascii="Calibri" w:eastAsia="Arial" w:hAnsi="Calibri" w:cs="Calibri"/>
              <w:b/>
            </w:rPr>
            <w:fldChar w:fldCharType="end"/>
          </w:r>
        </w:p>
      </w:tc>
    </w:tr>
  </w:tbl>
  <w:p w14:paraId="546D4546" w14:textId="77777777" w:rsidR="00B9653B" w:rsidRDefault="00B96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99pt;height:96pt" o:bullet="t">
        <v:imagedata r:id="rId1" o:title="VIÑETA2"/>
      </v:shape>
    </w:pict>
  </w:numPicBullet>
  <w:abstractNum w:abstractNumId="0"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883D19"/>
    <w:multiLevelType w:val="hybridMultilevel"/>
    <w:tmpl w:val="5E4E4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1409E"/>
    <w:rsid w:val="0005533E"/>
    <w:rsid w:val="00084094"/>
    <w:rsid w:val="000A022E"/>
    <w:rsid w:val="000B4BA8"/>
    <w:rsid w:val="00115452"/>
    <w:rsid w:val="00123C16"/>
    <w:rsid w:val="0013575C"/>
    <w:rsid w:val="0014791F"/>
    <w:rsid w:val="00155B68"/>
    <w:rsid w:val="002237BC"/>
    <w:rsid w:val="00284776"/>
    <w:rsid w:val="00291800"/>
    <w:rsid w:val="002B4BF5"/>
    <w:rsid w:val="002D2618"/>
    <w:rsid w:val="002E6E88"/>
    <w:rsid w:val="003B10B5"/>
    <w:rsid w:val="003B378B"/>
    <w:rsid w:val="003D1AE3"/>
    <w:rsid w:val="003F486C"/>
    <w:rsid w:val="003F4E63"/>
    <w:rsid w:val="00433227"/>
    <w:rsid w:val="00433319"/>
    <w:rsid w:val="00475255"/>
    <w:rsid w:val="004767D5"/>
    <w:rsid w:val="004D482E"/>
    <w:rsid w:val="00515653"/>
    <w:rsid w:val="00536023"/>
    <w:rsid w:val="005413B0"/>
    <w:rsid w:val="0056288E"/>
    <w:rsid w:val="005637B8"/>
    <w:rsid w:val="00582546"/>
    <w:rsid w:val="005A724B"/>
    <w:rsid w:val="005D2C74"/>
    <w:rsid w:val="005E6903"/>
    <w:rsid w:val="006170D2"/>
    <w:rsid w:val="006B2FC5"/>
    <w:rsid w:val="006F10EE"/>
    <w:rsid w:val="007347A6"/>
    <w:rsid w:val="00764891"/>
    <w:rsid w:val="007B5F6F"/>
    <w:rsid w:val="008121E7"/>
    <w:rsid w:val="0083497A"/>
    <w:rsid w:val="0083560F"/>
    <w:rsid w:val="0089584F"/>
    <w:rsid w:val="008C6614"/>
    <w:rsid w:val="009064A3"/>
    <w:rsid w:val="00922A31"/>
    <w:rsid w:val="009432BD"/>
    <w:rsid w:val="00955C15"/>
    <w:rsid w:val="009B7BEC"/>
    <w:rsid w:val="00A1183B"/>
    <w:rsid w:val="00A166EA"/>
    <w:rsid w:val="00A442DD"/>
    <w:rsid w:val="00A6414A"/>
    <w:rsid w:val="00A738AE"/>
    <w:rsid w:val="00AA6943"/>
    <w:rsid w:val="00AB2FAA"/>
    <w:rsid w:val="00AD5750"/>
    <w:rsid w:val="00AD6B67"/>
    <w:rsid w:val="00B579F4"/>
    <w:rsid w:val="00B9653B"/>
    <w:rsid w:val="00BA06B9"/>
    <w:rsid w:val="00BB024D"/>
    <w:rsid w:val="00BB2F64"/>
    <w:rsid w:val="00BB78BA"/>
    <w:rsid w:val="00BC5F6C"/>
    <w:rsid w:val="00BC7C15"/>
    <w:rsid w:val="00C9115D"/>
    <w:rsid w:val="00CF5726"/>
    <w:rsid w:val="00D57DE8"/>
    <w:rsid w:val="00EC4B9F"/>
    <w:rsid w:val="00F01DD0"/>
    <w:rsid w:val="00F04784"/>
    <w:rsid w:val="00F12B4D"/>
    <w:rsid w:val="00F6070E"/>
    <w:rsid w:val="00FC76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8717"/>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F60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table" w:styleId="Tablaconcuadrcula">
    <w:name w:val="Table Grid"/>
    <w:basedOn w:val="Tablanormal"/>
    <w:uiPriority w:val="59"/>
    <w:rsid w:val="0094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6070E"/>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115452"/>
    <w:pPr>
      <w:spacing w:line="259" w:lineRule="auto"/>
      <w:outlineLvl w:val="9"/>
    </w:pPr>
    <w:rPr>
      <w:lang w:eastAsia="es-CO"/>
    </w:rPr>
  </w:style>
  <w:style w:type="paragraph" w:styleId="TDC1">
    <w:name w:val="toc 1"/>
    <w:basedOn w:val="Normal"/>
    <w:next w:val="Normal"/>
    <w:autoRedefine/>
    <w:uiPriority w:val="39"/>
    <w:unhideWhenUsed/>
    <w:rsid w:val="00115452"/>
    <w:pPr>
      <w:spacing w:after="100"/>
    </w:pPr>
  </w:style>
  <w:style w:type="paragraph" w:styleId="TDC2">
    <w:name w:val="toc 2"/>
    <w:basedOn w:val="Normal"/>
    <w:next w:val="Normal"/>
    <w:autoRedefine/>
    <w:uiPriority w:val="39"/>
    <w:unhideWhenUsed/>
    <w:rsid w:val="00115452"/>
    <w:pPr>
      <w:spacing w:after="100"/>
      <w:ind w:left="220"/>
    </w:pPr>
  </w:style>
  <w:style w:type="character" w:styleId="Hipervnculo">
    <w:name w:val="Hyperlink"/>
    <w:basedOn w:val="Fuentedeprrafopredeter"/>
    <w:uiPriority w:val="99"/>
    <w:unhideWhenUsed/>
    <w:rsid w:val="00115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75B7-745D-454B-A218-06A1DCCA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Maganny Jaramillo</cp:lastModifiedBy>
  <cp:revision>20</cp:revision>
  <dcterms:created xsi:type="dcterms:W3CDTF">2021-03-01T04:58:00Z</dcterms:created>
  <dcterms:modified xsi:type="dcterms:W3CDTF">2021-08-18T04:10:00Z</dcterms:modified>
</cp:coreProperties>
</file>