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0F0D" w14:textId="77777777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1EAB4865" w14:textId="1E2F2365" w:rsidR="00475255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  <w:r w:rsidRPr="00DE6CE3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  <w:t>PROTOCOLO DE MANEJO DEL CARRO DE PARO</w:t>
      </w:r>
    </w:p>
    <w:p w14:paraId="116D909E" w14:textId="3351B658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60CD299B" w14:textId="39C1FEC5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62578EC6" w14:textId="540D3F82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1B4A488D" w14:textId="0BCE1966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7CB11F2A" w14:textId="3205888B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195400C2" w14:textId="46ADD829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164A73E4" w14:textId="414CA0E2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33C4DAA4" w14:textId="22048592" w:rsidR="00DE6CE3" w:rsidRDefault="00DE6CE3" w:rsidP="00DE6CE3">
      <w:pPr>
        <w:pStyle w:val="Sinespaciado"/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s-CO"/>
        </w:rPr>
      </w:pPr>
    </w:p>
    <w:p w14:paraId="2284EA2A" w14:textId="77777777" w:rsidR="00DE6CE3" w:rsidRPr="00DE6CE3" w:rsidRDefault="00DE6CE3" w:rsidP="00DE6CE3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364F1BD6" w14:textId="77777777" w:rsidR="00DE6CE3" w:rsidRPr="00DE6CE3" w:rsidRDefault="00DE6CE3" w:rsidP="00DE6CE3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676"/>
      <w:r w:rsidRPr="00DE6CE3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2C050A28" w14:textId="77777777" w:rsidR="00D76DC6" w:rsidRDefault="00D76DC6" w:rsidP="00DE6CE3">
      <w:pPr>
        <w:pStyle w:val="Sinespaciado"/>
        <w:spacing w:line="276" w:lineRule="auto"/>
        <w:jc w:val="both"/>
      </w:pPr>
    </w:p>
    <w:p w14:paraId="5863749A" w14:textId="4F51E93C" w:rsidR="00DE6CE3" w:rsidRDefault="00DE6CE3" w:rsidP="00DE6C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lang w:val="es-ES"/>
        </w:rPr>
        <w:id w:val="-7155889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FD06546" w14:textId="3499B270" w:rsidR="00DE6CE3" w:rsidRPr="00DE6CE3" w:rsidRDefault="00DE6CE3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DE6CE3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2D920706" w14:textId="7970EBD4" w:rsidR="00DE6CE3" w:rsidRPr="00DE6CE3" w:rsidRDefault="00DE6CE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r w:rsidRPr="00DE6CE3">
            <w:rPr>
              <w:rFonts w:cstheme="minorHAnsi"/>
              <w:sz w:val="24"/>
              <w:szCs w:val="24"/>
            </w:rPr>
            <w:fldChar w:fldCharType="begin"/>
          </w:r>
          <w:r w:rsidRPr="00DE6CE3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DE6CE3">
            <w:rPr>
              <w:rFonts w:cstheme="minorHAnsi"/>
              <w:sz w:val="24"/>
              <w:szCs w:val="24"/>
            </w:rPr>
            <w:fldChar w:fldCharType="separate"/>
          </w:r>
          <w:hyperlink w:anchor="_Toc80132464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1.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OBJETIVOS: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_Toc80132464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4440D" w14:textId="76DF4B62" w:rsidR="00DE6CE3" w:rsidRPr="00DE6CE3" w:rsidRDefault="00DE6CE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65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2.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ALCANCE: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_Toc80132465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537C84" w14:textId="71646682" w:rsidR="00DE6CE3" w:rsidRPr="00DE6CE3" w:rsidRDefault="00DE6CE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66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3.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DEFINICIONES: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_Toc80132466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CACF8" w14:textId="34695A0F" w:rsidR="00DE6CE3" w:rsidRPr="00DE6CE3" w:rsidRDefault="00DE6CE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67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4.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RESPONSABLES: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_Toc80132467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477D7" w14:textId="5FFF1495" w:rsidR="00DE6CE3" w:rsidRPr="00DE6CE3" w:rsidRDefault="00DE6CE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68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5.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CONDICIONES GENERALES: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_Toc80132468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65378" w14:textId="2661D1A6" w:rsidR="00DE6CE3" w:rsidRPr="00DE6CE3" w:rsidRDefault="00DE6CE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69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6.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DESARROLLO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_Toc80132469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CC656" w14:textId="1DD7C993" w:rsidR="00DE6CE3" w:rsidRPr="00DE6CE3" w:rsidRDefault="00DE6CE3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70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6.1.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CONDICIONES DE ALMACENAMIENTO Y CONSERVACIÓN DE LOS ELEMENTOS DEL CARRO DE PARO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_Toc80132470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19D5F" w14:textId="38E92496" w:rsidR="00DE6CE3" w:rsidRPr="00DE6CE3" w:rsidRDefault="00DE6CE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71" w:history="1"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7.</w:t>
            </w:r>
            <w:r w:rsidRPr="00DE6CE3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DE6CE3">
              <w:rPr>
                <w:rStyle w:val="Hipervnculo"/>
                <w:rFonts w:cstheme="minorHAnsi"/>
                <w:noProof/>
                <w:sz w:val="24"/>
                <w:szCs w:val="24"/>
              </w:rPr>
              <w:t>DOCUMENTOS DE REFERENCIA.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_Toc80132471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F196F" w14:textId="5E06DA8D" w:rsidR="00DE6CE3" w:rsidRPr="00DE6CE3" w:rsidRDefault="00DE6CE3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472" w:history="1">
            <w:r w:rsidRPr="00DE6CE3">
              <w:rPr>
                <w:rStyle w:val="Hipervnculo"/>
                <w:rFonts w:eastAsia="Times New Roman" w:cstheme="minorHAnsi"/>
                <w:noProof/>
                <w:sz w:val="24"/>
                <w:szCs w:val="24"/>
                <w:lang w:eastAsia="es-CO"/>
              </w:rPr>
              <w:t>8.  CONTROL DE CAMBIOS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_Toc80132472 \h </w:instrTex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Pr="00DE6CE3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A110A" w14:textId="11DF7B96" w:rsidR="00DE6CE3" w:rsidRDefault="00DE6CE3">
          <w:r w:rsidRPr="00DE6CE3">
            <w:rPr>
              <w:rFonts w:cstheme="minorHAnsi"/>
              <w:sz w:val="24"/>
              <w:szCs w:val="24"/>
              <w:lang w:val="es-ES"/>
            </w:rPr>
            <w:fldChar w:fldCharType="end"/>
          </w:r>
        </w:p>
      </w:sdtContent>
    </w:sdt>
    <w:p w14:paraId="146D7DFD" w14:textId="4F51E93C" w:rsidR="00D76DC6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26031E3" w14:textId="5F66A66F" w:rsidR="00DE6CE3" w:rsidRDefault="00DE6CE3" w:rsidP="00DE6C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BC96B" w14:textId="77777777" w:rsidR="00DE6CE3" w:rsidRPr="00555AD5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A7D0A23" w14:textId="77777777" w:rsidR="00D76DC6" w:rsidRPr="00555AD5" w:rsidRDefault="00D76DC6" w:rsidP="00DE6CE3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1" w:name="_Toc80132464"/>
      <w:r w:rsidRPr="00555AD5">
        <w:rPr>
          <w:b/>
          <w:sz w:val="24"/>
          <w:szCs w:val="24"/>
        </w:rPr>
        <w:t>1.</w:t>
      </w:r>
      <w:r w:rsidRPr="00555AD5">
        <w:rPr>
          <w:b/>
          <w:sz w:val="24"/>
          <w:szCs w:val="24"/>
        </w:rPr>
        <w:tab/>
        <w:t>OBJETIVO</w:t>
      </w:r>
      <w:r w:rsidR="00555AD5">
        <w:rPr>
          <w:b/>
          <w:sz w:val="24"/>
          <w:szCs w:val="24"/>
        </w:rPr>
        <w:t>S</w:t>
      </w:r>
      <w:r w:rsidRPr="00555AD5">
        <w:rPr>
          <w:b/>
          <w:sz w:val="24"/>
          <w:szCs w:val="24"/>
        </w:rPr>
        <w:t>:</w:t>
      </w:r>
      <w:bookmarkEnd w:id="1"/>
    </w:p>
    <w:p w14:paraId="34C6A7D8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1.1 Establecer los medicamentos y materiales necesarios que permitan brindar una atención oportuna y adecuada al usuario, preservar la vida humana y evitar complicaciones, en caso de un paro cardio-pulmonar o cualquier situación amenazante de la vida.</w:t>
      </w:r>
    </w:p>
    <w:p w14:paraId="4421E328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3145FA1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 xml:space="preserve">1.2 Definir los lineamientos a seguir para asegurar la revisión sistemática del contenido del carro de paro del Hospital Materno Infantil Ciudadela Metropolitana de Soledad para mantener la utilidad de éste. </w:t>
      </w:r>
    </w:p>
    <w:p w14:paraId="1FA5851F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E91FC75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18EE354" w14:textId="77777777" w:rsidR="00D76DC6" w:rsidRPr="00555AD5" w:rsidRDefault="00D76DC6" w:rsidP="00DE6CE3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2" w:name="_Toc80132465"/>
      <w:r w:rsidRPr="00555AD5">
        <w:rPr>
          <w:b/>
          <w:sz w:val="24"/>
          <w:szCs w:val="24"/>
        </w:rPr>
        <w:t>2.</w:t>
      </w:r>
      <w:r w:rsidRPr="00555AD5">
        <w:rPr>
          <w:b/>
          <w:sz w:val="24"/>
          <w:szCs w:val="24"/>
        </w:rPr>
        <w:tab/>
        <w:t>ALCANCE:</w:t>
      </w:r>
      <w:bookmarkEnd w:id="2"/>
    </w:p>
    <w:p w14:paraId="45E295A9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Inicia con la recepción del turno de enfermera jefe y finaliza con la verificación de que el carro de paro se encuentre completo y sus elementos en correcto estado.</w:t>
      </w:r>
    </w:p>
    <w:p w14:paraId="2094610B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75BA501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D7845AA" w14:textId="77777777" w:rsidR="00D76DC6" w:rsidRPr="00555AD5" w:rsidRDefault="00D76DC6" w:rsidP="00DE6CE3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3" w:name="_Toc80132466"/>
      <w:r w:rsidRPr="00555AD5">
        <w:rPr>
          <w:b/>
          <w:sz w:val="24"/>
          <w:szCs w:val="24"/>
        </w:rPr>
        <w:t>3.</w:t>
      </w:r>
      <w:r w:rsidRPr="00555AD5">
        <w:rPr>
          <w:b/>
          <w:sz w:val="24"/>
          <w:szCs w:val="24"/>
        </w:rPr>
        <w:tab/>
        <w:t>DEFINICIONES:</w:t>
      </w:r>
      <w:bookmarkEnd w:id="3"/>
    </w:p>
    <w:p w14:paraId="6A157B4C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5280C11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Carro de Reanimación:</w:t>
      </w:r>
      <w:r w:rsidRPr="00555AD5">
        <w:rPr>
          <w:sz w:val="24"/>
          <w:szCs w:val="24"/>
        </w:rPr>
        <w:t xml:space="preserve"> Unidad móvil que debe llegar al lugar donde se presenta un paro cardio respiratorio con los recursos, materiales y equipos necesarios para efectuar una reanimación dentro de la institución prestadora de salud.</w:t>
      </w:r>
    </w:p>
    <w:p w14:paraId="7C63D2DF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C9DA807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Paro cardio-respiratorio:</w:t>
      </w:r>
      <w:r w:rsidRPr="00555AD5">
        <w:rPr>
          <w:sz w:val="24"/>
          <w:szCs w:val="24"/>
        </w:rPr>
        <w:t xml:space="preserve"> Emergencia que consiste en el cese brusco de la función del corazón y de la respiración. Se considera que ocurre cuando una persona tiene ausencia de latidos cardiacos y de respiraciones.</w:t>
      </w:r>
    </w:p>
    <w:p w14:paraId="6743E77D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314832C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Reanimación cardiopulmonar básica:</w:t>
      </w:r>
      <w:r w:rsidRPr="00555AD5">
        <w:rPr>
          <w:sz w:val="24"/>
          <w:szCs w:val="24"/>
        </w:rPr>
        <w:t xml:space="preserve"> es el conjunto de maniobras dirigidas a restablecer o sustituir transitoriamente las funciones respiratorias y circulatorias del individuo con el objeto de mantener la vida.  Se caracteriza porque no necesita de instrumental médico y debe ser iniciada en el lugar donde acontece la emergencia.  Optimizar la reanimación cardiopulmonar.</w:t>
      </w:r>
    </w:p>
    <w:p w14:paraId="34F903E1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016A0DC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lastRenderedPageBreak/>
        <w:t>Reanimación cardiopulmonar avanzada:</w:t>
      </w:r>
      <w:r w:rsidRPr="00555AD5">
        <w:rPr>
          <w:sz w:val="24"/>
          <w:szCs w:val="24"/>
        </w:rPr>
        <w:t xml:space="preserve"> es el conjunto de maniobras de reanimación cuando se dispone de equipamiento médico y personal entrenado para   optimizar la reanimación cardiopulmonar.</w:t>
      </w:r>
    </w:p>
    <w:p w14:paraId="0F25F4C3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E2B9257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Emergencia:</w:t>
      </w:r>
      <w:r w:rsidRPr="00555AD5">
        <w:rPr>
          <w:sz w:val="24"/>
          <w:szCs w:val="24"/>
        </w:rPr>
        <w:t xml:space="preserve"> Alteración de la integridad física, funcional y/o psíquica que compromete la vida y la funcionalidad de la persona y requiere la protección inmediata de servicios de salud, a fin de conservar la vida y prevenir consecuencias críticas presentes o futuras.</w:t>
      </w:r>
    </w:p>
    <w:p w14:paraId="2899E19C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D95CAA9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68C6ECA" w14:textId="77777777" w:rsidR="00D76DC6" w:rsidRPr="00555AD5" w:rsidRDefault="00D76DC6" w:rsidP="00DE6CE3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4" w:name="_Toc80132467"/>
      <w:r w:rsidRPr="00555AD5">
        <w:rPr>
          <w:b/>
          <w:sz w:val="24"/>
          <w:szCs w:val="24"/>
        </w:rPr>
        <w:t>4.</w:t>
      </w:r>
      <w:r w:rsidRPr="00555AD5">
        <w:rPr>
          <w:b/>
          <w:sz w:val="24"/>
          <w:szCs w:val="24"/>
        </w:rPr>
        <w:tab/>
        <w:t>RESPONSABLES:</w:t>
      </w:r>
      <w:bookmarkEnd w:id="4"/>
    </w:p>
    <w:p w14:paraId="249B3454" w14:textId="77777777" w:rsidR="000A4F2C" w:rsidRPr="003A2CDF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 xml:space="preserve">Líder de procedimiento: Sub Gerente Científico </w:t>
      </w:r>
    </w:p>
    <w:p w14:paraId="71333FF9" w14:textId="77777777" w:rsidR="000A4F2C" w:rsidRPr="003A2CDF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>1. Químico farmacéutico.</w:t>
      </w:r>
    </w:p>
    <w:p w14:paraId="562A1BE8" w14:textId="77777777" w:rsidR="000A4F2C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A2CDF">
        <w:rPr>
          <w:sz w:val="24"/>
          <w:szCs w:val="24"/>
        </w:rPr>
        <w:t>. Regente del Servicio Farmacéutico.</w:t>
      </w:r>
    </w:p>
    <w:p w14:paraId="287D7537" w14:textId="77777777" w:rsidR="000A4F2C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55AD5">
        <w:rPr>
          <w:sz w:val="24"/>
          <w:szCs w:val="24"/>
        </w:rPr>
        <w:t>Enfermera Jefe del Servicio de Urgencias.</w:t>
      </w:r>
    </w:p>
    <w:p w14:paraId="700681F7" w14:textId="77777777" w:rsidR="00D76DC6" w:rsidRPr="00555AD5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55AD5">
        <w:rPr>
          <w:sz w:val="24"/>
          <w:szCs w:val="24"/>
        </w:rPr>
        <w:t>Auxiliar de Enfermería de urgencias.</w:t>
      </w:r>
    </w:p>
    <w:p w14:paraId="44B4C968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69F6B2D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CDF99BB" w14:textId="77777777" w:rsidR="00D76DC6" w:rsidRPr="00555AD5" w:rsidRDefault="00D76DC6" w:rsidP="00DE6CE3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5" w:name="_Toc80132468"/>
      <w:r w:rsidRPr="00555AD5">
        <w:rPr>
          <w:b/>
          <w:sz w:val="24"/>
          <w:szCs w:val="24"/>
        </w:rPr>
        <w:t>5.</w:t>
      </w:r>
      <w:r w:rsidRPr="00555AD5">
        <w:rPr>
          <w:b/>
          <w:sz w:val="24"/>
          <w:szCs w:val="24"/>
        </w:rPr>
        <w:tab/>
        <w:t>CONDICIONES GENERALES:</w:t>
      </w:r>
      <w:bookmarkEnd w:id="5"/>
    </w:p>
    <w:p w14:paraId="18A47D2A" w14:textId="77777777" w:rsidR="00D76DC6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D76DC6" w:rsidRPr="00555AD5">
        <w:rPr>
          <w:sz w:val="24"/>
          <w:szCs w:val="24"/>
        </w:rPr>
        <w:t>carr</w:t>
      </w:r>
      <w:r>
        <w:rPr>
          <w:sz w:val="24"/>
          <w:szCs w:val="24"/>
        </w:rPr>
        <w:t>os</w:t>
      </w:r>
      <w:r w:rsidR="00D76DC6" w:rsidRPr="00555AD5">
        <w:rPr>
          <w:sz w:val="24"/>
          <w:szCs w:val="24"/>
        </w:rPr>
        <w:t xml:space="preserve"> de paro del Hospital Materno Infantil Ciudadela Metropolitana de Soledad se encuentra</w:t>
      </w:r>
      <w:r>
        <w:rPr>
          <w:sz w:val="24"/>
          <w:szCs w:val="24"/>
        </w:rPr>
        <w:t>n</w:t>
      </w:r>
      <w:r w:rsidR="00D76DC6" w:rsidRPr="00555AD5">
        <w:rPr>
          <w:sz w:val="24"/>
          <w:szCs w:val="24"/>
        </w:rPr>
        <w:t xml:space="preserve"> ubicado</w:t>
      </w:r>
      <w:r>
        <w:rPr>
          <w:sz w:val="24"/>
          <w:szCs w:val="24"/>
        </w:rPr>
        <w:t>s</w:t>
      </w:r>
      <w:r w:rsidR="00D76DC6" w:rsidRPr="00555A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los </w:t>
      </w:r>
      <w:r w:rsidR="00D76DC6" w:rsidRPr="00555AD5">
        <w:rPr>
          <w:sz w:val="24"/>
          <w:szCs w:val="24"/>
        </w:rPr>
        <w:t>servicio</w:t>
      </w:r>
      <w:r>
        <w:rPr>
          <w:sz w:val="24"/>
          <w:szCs w:val="24"/>
        </w:rPr>
        <w:t xml:space="preserve">s de urgencias en </w:t>
      </w:r>
      <w:r w:rsidRPr="00555AD5">
        <w:rPr>
          <w:sz w:val="24"/>
          <w:szCs w:val="24"/>
        </w:rPr>
        <w:t>sala</w:t>
      </w:r>
      <w:r w:rsidR="00D76DC6" w:rsidRPr="00555AD5">
        <w:rPr>
          <w:sz w:val="24"/>
          <w:szCs w:val="24"/>
        </w:rPr>
        <w:t xml:space="preserve"> de </w:t>
      </w:r>
      <w:r w:rsidRPr="00555AD5">
        <w:rPr>
          <w:sz w:val="24"/>
          <w:szCs w:val="24"/>
        </w:rPr>
        <w:t>reanimación y</w:t>
      </w:r>
      <w:r>
        <w:rPr>
          <w:sz w:val="24"/>
          <w:szCs w:val="24"/>
        </w:rPr>
        <w:t xml:space="preserve"> sala de parto</w:t>
      </w:r>
      <w:r w:rsidRPr="00555AD5">
        <w:rPr>
          <w:sz w:val="24"/>
          <w:szCs w:val="24"/>
        </w:rPr>
        <w:t xml:space="preserve"> con</w:t>
      </w:r>
      <w:r w:rsidR="00D76DC6" w:rsidRPr="00555AD5">
        <w:rPr>
          <w:sz w:val="24"/>
          <w:szCs w:val="24"/>
        </w:rPr>
        <w:t xml:space="preserve"> la disponibilidad de trasladarse a otras salas en </w:t>
      </w:r>
      <w:r w:rsidRPr="00555AD5">
        <w:rPr>
          <w:sz w:val="24"/>
          <w:szCs w:val="24"/>
        </w:rPr>
        <w:t>caso que</w:t>
      </w:r>
      <w:r w:rsidR="00D76DC6" w:rsidRPr="00555AD5">
        <w:rPr>
          <w:sz w:val="24"/>
          <w:szCs w:val="24"/>
        </w:rPr>
        <w:t xml:space="preserve"> se requiera   para la atención de emergencias que se llegaren a presentar </w:t>
      </w:r>
      <w:r w:rsidRPr="00555AD5">
        <w:rPr>
          <w:sz w:val="24"/>
          <w:szCs w:val="24"/>
        </w:rPr>
        <w:t>en el</w:t>
      </w:r>
      <w:r w:rsidR="00D76DC6" w:rsidRPr="00555AD5">
        <w:rPr>
          <w:sz w:val="24"/>
          <w:szCs w:val="24"/>
        </w:rPr>
        <w:t xml:space="preserve"> Servicio de </w:t>
      </w:r>
      <w:r w:rsidRPr="00555AD5">
        <w:rPr>
          <w:sz w:val="24"/>
          <w:szCs w:val="24"/>
        </w:rPr>
        <w:t>Urgencias de</w:t>
      </w:r>
      <w:r w:rsidR="00D76DC6" w:rsidRPr="00555AD5">
        <w:rPr>
          <w:sz w:val="24"/>
          <w:szCs w:val="24"/>
        </w:rPr>
        <w:t xml:space="preserve"> la Institución. </w:t>
      </w:r>
    </w:p>
    <w:p w14:paraId="5563539E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E8BB880" w14:textId="77777777" w:rsidR="000A4F2C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Será responsabilidad del Jefe de Enfermería de cada turno el cerciorarse del sellado del Carro</w:t>
      </w:r>
      <w:r w:rsidR="000A4F2C">
        <w:rPr>
          <w:sz w:val="24"/>
          <w:szCs w:val="24"/>
        </w:rPr>
        <w:t xml:space="preserve"> de paro</w:t>
      </w:r>
      <w:r w:rsidRPr="00555AD5">
        <w:rPr>
          <w:sz w:val="24"/>
          <w:szCs w:val="24"/>
        </w:rPr>
        <w:t>, para tener la seguridad de que está apto para su uso en caso de urgencias.</w:t>
      </w:r>
    </w:p>
    <w:p w14:paraId="3131FA1E" w14:textId="77777777" w:rsidR="000A4F2C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5550ECA" w14:textId="77777777" w:rsidR="00D76DC6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76DC6" w:rsidRPr="00555AD5">
        <w:rPr>
          <w:sz w:val="24"/>
          <w:szCs w:val="24"/>
        </w:rPr>
        <w:t>s recomendable establecer un turno rotatorio en la revisión de los materiales e insumos del carro de paro, con el fin de conseguir que el personal se familiarice con el mismo, lo cual facilitará la actuación en los momentos de emergencia.</w:t>
      </w:r>
    </w:p>
    <w:p w14:paraId="0B253693" w14:textId="77777777" w:rsidR="000A4F2C" w:rsidRPr="00555AD5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DAB5B0D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Incluir el manejo y revisión del carro de paro en la inducción del personal nuevo en el servicio de Urgencias</w:t>
      </w:r>
      <w:r w:rsidR="000A4F2C">
        <w:rPr>
          <w:sz w:val="24"/>
          <w:szCs w:val="24"/>
        </w:rPr>
        <w:t>.</w:t>
      </w:r>
    </w:p>
    <w:p w14:paraId="21D0DDA9" w14:textId="6B47A424" w:rsidR="00D76DC6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670F96E" w14:textId="77777777" w:rsidR="00DE6CE3" w:rsidRPr="00555AD5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4D4715C" w14:textId="77777777" w:rsidR="00D76DC6" w:rsidRPr="00555AD5" w:rsidRDefault="00D76DC6" w:rsidP="00DE6CE3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555AD5">
        <w:rPr>
          <w:b/>
          <w:sz w:val="24"/>
          <w:szCs w:val="24"/>
        </w:rPr>
        <w:lastRenderedPageBreak/>
        <w:t>El carro de paro debe tener:</w:t>
      </w:r>
    </w:p>
    <w:p w14:paraId="450DD5E0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•</w:t>
      </w:r>
      <w:r w:rsidRPr="00555AD5">
        <w:rPr>
          <w:sz w:val="24"/>
          <w:szCs w:val="24"/>
        </w:rPr>
        <w:tab/>
        <w:t>Compartimiento seguro en donde se pueda colocar el monitor desfibrilador.</w:t>
      </w:r>
    </w:p>
    <w:p w14:paraId="3ED2CB17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•</w:t>
      </w:r>
      <w:r w:rsidRPr="00555AD5">
        <w:rPr>
          <w:sz w:val="24"/>
          <w:szCs w:val="24"/>
        </w:rPr>
        <w:tab/>
        <w:t>Cajoneras corredizas seguras</w:t>
      </w:r>
    </w:p>
    <w:p w14:paraId="37C60D98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•</w:t>
      </w:r>
      <w:r w:rsidRPr="00555AD5">
        <w:rPr>
          <w:sz w:val="24"/>
          <w:szCs w:val="24"/>
        </w:rPr>
        <w:tab/>
        <w:t xml:space="preserve">Carteles visibles del contenido de sus cajoneras. </w:t>
      </w:r>
    </w:p>
    <w:p w14:paraId="44044AB3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18A8A11" w14:textId="271DD0A5" w:rsidR="00D76DC6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Caducidad:</w:t>
      </w:r>
      <w:r w:rsidRPr="00555AD5">
        <w:rPr>
          <w:sz w:val="24"/>
          <w:szCs w:val="24"/>
        </w:rPr>
        <w:t xml:space="preserve"> Se comprobará que todo material o fármaco que posea caducidad esté d</w:t>
      </w:r>
      <w:r w:rsidR="004E2FAD" w:rsidRPr="00555AD5">
        <w:rPr>
          <w:sz w:val="24"/>
          <w:szCs w:val="24"/>
        </w:rPr>
        <w:t xml:space="preserve">entro del periodo de seguridad. </w:t>
      </w:r>
      <w:r w:rsidRPr="00555AD5">
        <w:rPr>
          <w:sz w:val="24"/>
          <w:szCs w:val="24"/>
        </w:rPr>
        <w:t xml:space="preserve">La reposición por caducidad se solicitará 3 meses antes de la fecha de vencimiento del producto </w:t>
      </w:r>
      <w:r w:rsidR="000A4F2C" w:rsidRPr="00555AD5">
        <w:rPr>
          <w:sz w:val="24"/>
          <w:szCs w:val="24"/>
        </w:rPr>
        <w:t>a Servicio</w:t>
      </w:r>
      <w:r w:rsidRPr="00555AD5">
        <w:rPr>
          <w:sz w:val="24"/>
          <w:szCs w:val="24"/>
        </w:rPr>
        <w:t xml:space="preserve"> Farmacéutico.</w:t>
      </w:r>
    </w:p>
    <w:p w14:paraId="4AB1674D" w14:textId="3DDA220F" w:rsidR="000A4F2C" w:rsidRDefault="000A4F2C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459644D" w14:textId="77777777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2D4C513" w14:textId="77777777" w:rsidR="00D76DC6" w:rsidRPr="00555AD5" w:rsidRDefault="00D76DC6" w:rsidP="00DE6CE3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555AD5">
        <w:rPr>
          <w:b/>
          <w:sz w:val="24"/>
          <w:szCs w:val="24"/>
        </w:rPr>
        <w:t>SEMAFORIZACIÓN DE LOS MEDICAMENTOS Y DISPOSITIVOS MEDICOS</w:t>
      </w:r>
    </w:p>
    <w:p w14:paraId="1908B867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 xml:space="preserve">La semaforización es una herramienta </w:t>
      </w:r>
      <w:r w:rsidR="000A4F2C" w:rsidRPr="00555AD5">
        <w:rPr>
          <w:sz w:val="24"/>
          <w:szCs w:val="24"/>
        </w:rPr>
        <w:t>que permite</w:t>
      </w:r>
      <w:r w:rsidRPr="00555AD5">
        <w:rPr>
          <w:sz w:val="24"/>
          <w:szCs w:val="24"/>
        </w:rPr>
        <w:t xml:space="preserve"> determinar en el momento oportuno que medicamentos y dispositivos médicos están próximos a vencer, permitiendo del mismo modo ejercer un control con los medicamentos de baja rotación.</w:t>
      </w:r>
    </w:p>
    <w:p w14:paraId="7E970B4D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399788B" w14:textId="77777777" w:rsidR="00E8549A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sz w:val="24"/>
          <w:szCs w:val="24"/>
        </w:rPr>
        <w:t>El control de las fechas de vencimiento de los medicamentos y dispositivos médicos, se realizará con base en la semaforización de todos sus elementos, teniendo en cuenta la siguiente clasificación:</w:t>
      </w:r>
      <w:r w:rsidR="00E8549A">
        <w:rPr>
          <w:sz w:val="24"/>
          <w:szCs w:val="24"/>
        </w:rPr>
        <w:t xml:space="preserve"> </w:t>
      </w:r>
      <w:r w:rsidR="00E8549A" w:rsidRPr="00555AD5">
        <w:rPr>
          <w:sz w:val="24"/>
          <w:szCs w:val="24"/>
        </w:rPr>
        <w:t>Semaforización</w:t>
      </w:r>
      <w:r w:rsidR="00E8549A">
        <w:rPr>
          <w:sz w:val="24"/>
          <w:szCs w:val="24"/>
        </w:rPr>
        <w:t xml:space="preserve">, Color y </w:t>
      </w:r>
      <w:r w:rsidR="00E8549A" w:rsidRPr="00555AD5">
        <w:rPr>
          <w:sz w:val="24"/>
          <w:szCs w:val="24"/>
        </w:rPr>
        <w:t>Descripción</w:t>
      </w:r>
      <w:r w:rsidR="00E8549A">
        <w:rPr>
          <w:sz w:val="24"/>
          <w:szCs w:val="24"/>
        </w:rPr>
        <w:t>.</w:t>
      </w:r>
    </w:p>
    <w:p w14:paraId="31B231CE" w14:textId="77777777" w:rsidR="00D76DC6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2420"/>
        <w:gridCol w:w="4181"/>
      </w:tblGrid>
      <w:tr w:rsidR="00D76DC6" w:rsidRPr="00555AD5" w14:paraId="0B7D679C" w14:textId="77777777" w:rsidTr="00DE6CE3">
        <w:tc>
          <w:tcPr>
            <w:tcW w:w="2119" w:type="dxa"/>
            <w:vAlign w:val="center"/>
          </w:tcPr>
          <w:p w14:paraId="5AC5D1CD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555AD5">
              <w:rPr>
                <w:rFonts w:eastAsia="Calibri" w:cs="Arial"/>
                <w:b/>
                <w:sz w:val="24"/>
                <w:szCs w:val="24"/>
              </w:rPr>
              <w:t>SEMAFORIZACIÓN</w:t>
            </w:r>
          </w:p>
        </w:tc>
        <w:tc>
          <w:tcPr>
            <w:tcW w:w="2420" w:type="dxa"/>
            <w:vAlign w:val="center"/>
          </w:tcPr>
          <w:p w14:paraId="720E9E41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555AD5">
              <w:rPr>
                <w:rFonts w:eastAsia="Calibri" w:cs="Arial"/>
                <w:b/>
                <w:sz w:val="24"/>
                <w:szCs w:val="24"/>
              </w:rPr>
              <w:t>COLOR</w:t>
            </w:r>
          </w:p>
        </w:tc>
        <w:tc>
          <w:tcPr>
            <w:tcW w:w="4181" w:type="dxa"/>
            <w:vAlign w:val="center"/>
          </w:tcPr>
          <w:p w14:paraId="35DA1C53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555AD5">
              <w:rPr>
                <w:rFonts w:eastAsia="Calibri" w:cs="Arial"/>
                <w:b/>
                <w:sz w:val="24"/>
                <w:szCs w:val="24"/>
              </w:rPr>
              <w:t>DESCRIPCIÓN</w:t>
            </w:r>
          </w:p>
        </w:tc>
      </w:tr>
      <w:tr w:rsidR="00D76DC6" w:rsidRPr="00555AD5" w14:paraId="2057D066" w14:textId="77777777" w:rsidTr="00DE6CE3">
        <w:trPr>
          <w:trHeight w:val="849"/>
        </w:trPr>
        <w:tc>
          <w:tcPr>
            <w:tcW w:w="2119" w:type="dxa"/>
            <w:vAlign w:val="center"/>
          </w:tcPr>
          <w:p w14:paraId="64FC7BC6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555AD5">
              <w:rPr>
                <w:rFonts w:eastAsia="Calibri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35729C8E" wp14:editId="61199BB2">
                      <wp:extent cx="342900" cy="390525"/>
                      <wp:effectExtent l="0" t="0" r="19050" b="28575"/>
                      <wp:docPr id="4" name="Co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5C3FC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4" o:spid="_x0000_s1026" type="#_x0000_t120" style="width:27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" fillcolor="red" strokecolor="red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</w:tcPr>
          <w:p w14:paraId="45254C4C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555AD5">
              <w:rPr>
                <w:rFonts w:eastAsia="Calibri" w:cs="Arial"/>
                <w:sz w:val="24"/>
                <w:szCs w:val="24"/>
              </w:rPr>
              <w:t>ROJO</w:t>
            </w:r>
          </w:p>
        </w:tc>
        <w:tc>
          <w:tcPr>
            <w:tcW w:w="4181" w:type="dxa"/>
            <w:vAlign w:val="center"/>
          </w:tcPr>
          <w:p w14:paraId="071A8B1F" w14:textId="391101AA" w:rsidR="00F56BFA" w:rsidRPr="00555AD5" w:rsidRDefault="00D76DC6" w:rsidP="00DE6CE3">
            <w:pPr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555AD5">
              <w:rPr>
                <w:rFonts w:eastAsia="Calibri" w:cs="Arial"/>
                <w:sz w:val="24"/>
                <w:szCs w:val="24"/>
              </w:rPr>
              <w:t>Venci</w:t>
            </w:r>
            <w:r w:rsidR="00F56BFA">
              <w:rPr>
                <w:rFonts w:eastAsia="Calibri" w:cs="Arial"/>
                <w:sz w:val="24"/>
                <w:szCs w:val="24"/>
              </w:rPr>
              <w:t>miento igual o menor a 3 meses.</w:t>
            </w:r>
          </w:p>
        </w:tc>
      </w:tr>
      <w:tr w:rsidR="00D76DC6" w:rsidRPr="00555AD5" w14:paraId="396DDE26" w14:textId="77777777" w:rsidTr="00DE6CE3">
        <w:trPr>
          <w:trHeight w:val="847"/>
        </w:trPr>
        <w:tc>
          <w:tcPr>
            <w:tcW w:w="2119" w:type="dxa"/>
            <w:vAlign w:val="center"/>
          </w:tcPr>
          <w:p w14:paraId="63E28C01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noProof/>
                <w:sz w:val="24"/>
                <w:szCs w:val="24"/>
                <w:lang w:val="es-ES"/>
              </w:rPr>
            </w:pPr>
            <w:r w:rsidRPr="00555AD5">
              <w:rPr>
                <w:rFonts w:eastAsia="Calibri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00101A95" wp14:editId="14068EB8">
                      <wp:extent cx="342900" cy="390525"/>
                      <wp:effectExtent l="0" t="0" r="19050" b="28575"/>
                      <wp:docPr id="2" name="Co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FF7FB2" id="Conector 2" o:spid="_x0000_s1026" type="#_x0000_t120" style="width:27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" fillcolor="yellow" strokecolor="yellow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</w:tcPr>
          <w:p w14:paraId="0521EFFD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555AD5">
              <w:rPr>
                <w:rFonts w:eastAsia="Calibri" w:cs="Arial"/>
                <w:sz w:val="24"/>
                <w:szCs w:val="24"/>
              </w:rPr>
              <w:t>AMARILLO</w:t>
            </w:r>
          </w:p>
        </w:tc>
        <w:tc>
          <w:tcPr>
            <w:tcW w:w="4181" w:type="dxa"/>
            <w:vAlign w:val="center"/>
          </w:tcPr>
          <w:p w14:paraId="646608D6" w14:textId="5C7999AB" w:rsidR="00DE6CE3" w:rsidRPr="00555AD5" w:rsidRDefault="00D76DC6" w:rsidP="00DE6CE3">
            <w:pPr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555AD5">
              <w:rPr>
                <w:rFonts w:eastAsia="Calibri" w:cs="Arial"/>
                <w:sz w:val="24"/>
                <w:szCs w:val="24"/>
              </w:rPr>
              <w:t>Vencimiento mayor a 3 meses y menor o igual a 6 meses.</w:t>
            </w:r>
          </w:p>
        </w:tc>
      </w:tr>
      <w:tr w:rsidR="00D76DC6" w:rsidRPr="00555AD5" w14:paraId="0D423135" w14:textId="77777777" w:rsidTr="00DE6CE3">
        <w:trPr>
          <w:trHeight w:val="831"/>
        </w:trPr>
        <w:tc>
          <w:tcPr>
            <w:tcW w:w="2119" w:type="dxa"/>
            <w:vAlign w:val="center"/>
          </w:tcPr>
          <w:p w14:paraId="0359CBA0" w14:textId="162FB8E2" w:rsidR="00D76DC6" w:rsidRPr="00DE6CE3" w:rsidRDefault="00DE6CE3" w:rsidP="00DE6CE3">
            <w:pPr>
              <w:contextualSpacing/>
              <w:jc w:val="center"/>
              <w:rPr>
                <w:rFonts w:eastAsia="Calibri" w:cs="Arial"/>
                <w:i/>
                <w:iCs/>
                <w:sz w:val="24"/>
                <w:szCs w:val="24"/>
              </w:rPr>
            </w:pPr>
            <w:r w:rsidRPr="00DE6CE3">
              <w:rPr>
                <w:rFonts w:eastAsia="Calibri" w:cs="Arial"/>
                <w:i/>
                <w:i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013F2FA8" wp14:editId="482A3493">
                      <wp:extent cx="342900" cy="390525"/>
                      <wp:effectExtent l="0" t="0" r="19050" b="28575"/>
                      <wp:docPr id="1" name="Co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ACC1C5" id="Conector 1" o:spid="_x0000_s1026" type="#_x0000_t120" style="width:27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" fillcolor="#00b050" strokecolor="#00b050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</w:tcPr>
          <w:p w14:paraId="26E5620A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555AD5">
              <w:rPr>
                <w:rFonts w:eastAsia="Calibri" w:cs="Arial"/>
                <w:sz w:val="24"/>
                <w:szCs w:val="24"/>
              </w:rPr>
              <w:t>VERDE</w:t>
            </w:r>
          </w:p>
        </w:tc>
        <w:tc>
          <w:tcPr>
            <w:tcW w:w="4181" w:type="dxa"/>
            <w:vAlign w:val="center"/>
          </w:tcPr>
          <w:p w14:paraId="48EED3DA" w14:textId="77777777" w:rsidR="00D76DC6" w:rsidRPr="00555AD5" w:rsidRDefault="00D76DC6" w:rsidP="00DE6CE3">
            <w:pPr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555AD5">
              <w:rPr>
                <w:rFonts w:eastAsia="Calibri" w:cs="Arial"/>
                <w:sz w:val="24"/>
                <w:szCs w:val="24"/>
              </w:rPr>
              <w:t>Vencimiento mayor a 6 meses.</w:t>
            </w:r>
          </w:p>
        </w:tc>
      </w:tr>
    </w:tbl>
    <w:p w14:paraId="59FD4F65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5DBBDC4" w14:textId="0DE7BAB4" w:rsidR="00D76DC6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DF23B93" w14:textId="20E42203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5548547" w14:textId="5689DEBE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232F2B9" w14:textId="7796528F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CEA305C" w14:textId="77777777" w:rsidR="00DE6CE3" w:rsidRPr="00555AD5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A0BED82" w14:textId="77777777" w:rsidR="00D76DC6" w:rsidRPr="00555AD5" w:rsidRDefault="00D76DC6" w:rsidP="00DE6CE3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6" w:name="_Toc80132469"/>
      <w:r w:rsidRPr="00555AD5">
        <w:rPr>
          <w:b/>
          <w:sz w:val="24"/>
          <w:szCs w:val="24"/>
        </w:rPr>
        <w:lastRenderedPageBreak/>
        <w:t>6.</w:t>
      </w:r>
      <w:r w:rsidRPr="00555AD5">
        <w:rPr>
          <w:b/>
          <w:sz w:val="24"/>
          <w:szCs w:val="24"/>
        </w:rPr>
        <w:tab/>
        <w:t>DESARROLLO</w:t>
      </w:r>
      <w:bookmarkEnd w:id="6"/>
    </w:p>
    <w:p w14:paraId="74556FC7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726"/>
        <w:gridCol w:w="4384"/>
        <w:gridCol w:w="2407"/>
        <w:gridCol w:w="2548"/>
      </w:tblGrid>
      <w:tr w:rsidR="00DF7090" w:rsidRPr="00555AD5" w14:paraId="7D17757B" w14:textId="77777777" w:rsidTr="0040795A">
        <w:tc>
          <w:tcPr>
            <w:tcW w:w="710" w:type="dxa"/>
            <w:vAlign w:val="center"/>
          </w:tcPr>
          <w:p w14:paraId="0CAE2CFE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  <w:vAlign w:val="center"/>
          </w:tcPr>
          <w:p w14:paraId="1100BDF4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410" w:type="dxa"/>
            <w:vAlign w:val="center"/>
          </w:tcPr>
          <w:p w14:paraId="6483FD86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551" w:type="dxa"/>
            <w:vAlign w:val="center"/>
          </w:tcPr>
          <w:p w14:paraId="36A1ED40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DOCUMENTO Y O REGISTRO</w:t>
            </w:r>
          </w:p>
        </w:tc>
      </w:tr>
      <w:tr w:rsidR="00DF7090" w:rsidRPr="00555AD5" w14:paraId="65A9E0F8" w14:textId="77777777" w:rsidTr="0040795A">
        <w:tc>
          <w:tcPr>
            <w:tcW w:w="710" w:type="dxa"/>
            <w:vAlign w:val="center"/>
          </w:tcPr>
          <w:p w14:paraId="0802E998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72C83412" w14:textId="77777777" w:rsidR="00DF7090" w:rsidRPr="00555AD5" w:rsidRDefault="0040795A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Recepcionar el</w:t>
            </w:r>
            <w:r w:rsidR="00DF7090" w:rsidRPr="00555AD5">
              <w:rPr>
                <w:sz w:val="24"/>
                <w:szCs w:val="24"/>
              </w:rPr>
              <w:t xml:space="preserve"> Carro de Paro en la entrega de turno recibiendo el formato con el contenido del carro de Paro.</w:t>
            </w:r>
          </w:p>
        </w:tc>
        <w:tc>
          <w:tcPr>
            <w:tcW w:w="2410" w:type="dxa"/>
            <w:vAlign w:val="center"/>
          </w:tcPr>
          <w:p w14:paraId="05829E2A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Enfermera Jefe del servicio de Urgencias</w:t>
            </w:r>
          </w:p>
        </w:tc>
        <w:tc>
          <w:tcPr>
            <w:tcW w:w="2551" w:type="dxa"/>
            <w:vAlign w:val="center"/>
          </w:tcPr>
          <w:p w14:paraId="7EFA5C0A" w14:textId="77777777" w:rsidR="00DF7090" w:rsidRPr="00555AD5" w:rsidRDefault="0040795A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</w:t>
            </w:r>
            <w:r w:rsidR="00DF7090" w:rsidRPr="00555AD5">
              <w:rPr>
                <w:sz w:val="24"/>
                <w:szCs w:val="24"/>
              </w:rPr>
              <w:t>Inventario del carro de paro.</w:t>
            </w:r>
          </w:p>
        </w:tc>
      </w:tr>
      <w:tr w:rsidR="00DF7090" w:rsidRPr="00555AD5" w14:paraId="43F01E92" w14:textId="77777777" w:rsidTr="0040795A">
        <w:tc>
          <w:tcPr>
            <w:tcW w:w="710" w:type="dxa"/>
            <w:vAlign w:val="center"/>
          </w:tcPr>
          <w:p w14:paraId="41287551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8297B7E" w14:textId="77777777" w:rsidR="00DF7090" w:rsidRPr="00555AD5" w:rsidRDefault="00DF7090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 caso de encontrarse productos farmacéuticos próximos vencer, realizar procedimiento de devolución de medicamentos y dispositivos médicos</w:t>
            </w:r>
          </w:p>
        </w:tc>
        <w:tc>
          <w:tcPr>
            <w:tcW w:w="2410" w:type="dxa"/>
            <w:vAlign w:val="center"/>
          </w:tcPr>
          <w:p w14:paraId="7A736D28" w14:textId="77777777" w:rsidR="0040795A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Enfermera Jefe del servicio de Urgencias.</w:t>
            </w:r>
          </w:p>
          <w:p w14:paraId="392F9650" w14:textId="77777777" w:rsidR="0040795A" w:rsidRDefault="0040795A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A63B6C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 xml:space="preserve"> Regente del Servicio Farmacéutico.</w:t>
            </w:r>
          </w:p>
        </w:tc>
        <w:tc>
          <w:tcPr>
            <w:tcW w:w="2551" w:type="dxa"/>
            <w:vAlign w:val="center"/>
          </w:tcPr>
          <w:p w14:paraId="11429F90" w14:textId="77777777" w:rsidR="00DF7090" w:rsidRPr="00555AD5" w:rsidRDefault="0040795A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devolución  interna de medicamentos y dispositivos médicos</w:t>
            </w:r>
          </w:p>
        </w:tc>
      </w:tr>
      <w:tr w:rsidR="00DF7090" w:rsidRPr="00555AD5" w14:paraId="5EA926F8" w14:textId="77777777" w:rsidTr="0040795A">
        <w:tc>
          <w:tcPr>
            <w:tcW w:w="710" w:type="dxa"/>
            <w:vAlign w:val="center"/>
          </w:tcPr>
          <w:p w14:paraId="6DD196E9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1C975A9D" w14:textId="77777777" w:rsidR="00DF7090" w:rsidRPr="00555AD5" w:rsidRDefault="00DF7090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 xml:space="preserve">Verificar las cantidades completas descritas en el registro de inventario de carro de paro.  En caso que coinciden las cantidades y no existe anomalías firmar el registro, si no coinciden </w:t>
            </w:r>
            <w:r w:rsidR="00114F8B" w:rsidRPr="00555AD5">
              <w:rPr>
                <w:sz w:val="24"/>
                <w:szCs w:val="24"/>
              </w:rPr>
              <w:t>solicitar los</w:t>
            </w:r>
            <w:r w:rsidRPr="00555AD5">
              <w:rPr>
                <w:sz w:val="24"/>
                <w:szCs w:val="24"/>
              </w:rPr>
              <w:t xml:space="preserve"> medicamentos y dispositivos médicos necesarios para la dotación del carro de paro al servicio farmacéutico.</w:t>
            </w:r>
          </w:p>
        </w:tc>
        <w:tc>
          <w:tcPr>
            <w:tcW w:w="2410" w:type="dxa"/>
            <w:vAlign w:val="center"/>
          </w:tcPr>
          <w:p w14:paraId="757BF726" w14:textId="77777777" w:rsidR="00DF7090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Enfermera Jefe</w:t>
            </w:r>
            <w:r w:rsidR="00114F8B">
              <w:rPr>
                <w:sz w:val="24"/>
                <w:szCs w:val="24"/>
              </w:rPr>
              <w:t>.</w:t>
            </w:r>
          </w:p>
          <w:p w14:paraId="2FC55CE6" w14:textId="77777777" w:rsidR="00114F8B" w:rsidRDefault="00114F8B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89B334" w14:textId="77777777" w:rsidR="00114F8B" w:rsidRPr="00555AD5" w:rsidRDefault="00114F8B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Regente del Servicio Farmacéutico.</w:t>
            </w:r>
          </w:p>
        </w:tc>
        <w:tc>
          <w:tcPr>
            <w:tcW w:w="2551" w:type="dxa"/>
            <w:vAlign w:val="center"/>
          </w:tcPr>
          <w:p w14:paraId="5AACAEF3" w14:textId="77777777" w:rsidR="00114F8B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</w:t>
            </w:r>
            <w:r w:rsidRPr="00555AD5">
              <w:rPr>
                <w:sz w:val="24"/>
                <w:szCs w:val="24"/>
              </w:rPr>
              <w:t>Inventario del carro de paro.</w:t>
            </w:r>
          </w:p>
          <w:p w14:paraId="2DC0910C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F893AFF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Formato de solicitud de medicamentos y dispositivos médicos.</w:t>
            </w:r>
          </w:p>
        </w:tc>
      </w:tr>
      <w:tr w:rsidR="00DF7090" w:rsidRPr="00555AD5" w14:paraId="16262657" w14:textId="77777777" w:rsidTr="0040795A">
        <w:tc>
          <w:tcPr>
            <w:tcW w:w="710" w:type="dxa"/>
            <w:vAlign w:val="center"/>
          </w:tcPr>
          <w:p w14:paraId="1A48EC3C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7A9B8219" w14:textId="77777777" w:rsidR="00DF7090" w:rsidRPr="00555AD5" w:rsidRDefault="00DF7090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Realizar  la semaforización colocando un sticker de color rojo a los medicamentos que present</w:t>
            </w:r>
            <w:r w:rsidR="00DB5F09">
              <w:rPr>
                <w:sz w:val="24"/>
                <w:szCs w:val="24"/>
              </w:rPr>
              <w:t>e fecha de vencimiento entre cero</w:t>
            </w:r>
            <w:r w:rsidRPr="00555AD5">
              <w:rPr>
                <w:sz w:val="24"/>
                <w:szCs w:val="24"/>
              </w:rPr>
              <w:t xml:space="preserve"> y tres meses, los medicamentos que presenta fecha de vencimiento entre  3 a 6 meses se le coloca un sticker de color amarrillo y los que presenta </w:t>
            </w:r>
            <w:proofErr w:type="gramStart"/>
            <w:r w:rsidRPr="00555AD5">
              <w:rPr>
                <w:sz w:val="24"/>
                <w:szCs w:val="24"/>
              </w:rPr>
              <w:t>fecha mayores</w:t>
            </w:r>
            <w:proofErr w:type="gramEnd"/>
            <w:r w:rsidRPr="00555AD5">
              <w:rPr>
                <w:sz w:val="24"/>
                <w:szCs w:val="24"/>
              </w:rPr>
              <w:t xml:space="preserve"> a 6 meses se le coloca un sticker de color verde.</w:t>
            </w:r>
          </w:p>
        </w:tc>
        <w:tc>
          <w:tcPr>
            <w:tcW w:w="2410" w:type="dxa"/>
            <w:vAlign w:val="center"/>
          </w:tcPr>
          <w:p w14:paraId="3ADB0426" w14:textId="77777777" w:rsidR="00DB5F09" w:rsidRPr="00555AD5" w:rsidRDefault="00DB5F09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Regente del Servicio Farmacéutico.</w:t>
            </w:r>
          </w:p>
        </w:tc>
        <w:tc>
          <w:tcPr>
            <w:tcW w:w="2551" w:type="dxa"/>
            <w:vAlign w:val="center"/>
          </w:tcPr>
          <w:p w14:paraId="7F3B0470" w14:textId="77777777" w:rsidR="00DF7090" w:rsidRPr="00555AD5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</w:t>
            </w:r>
            <w:r w:rsidR="00DF7090" w:rsidRPr="00555AD5">
              <w:rPr>
                <w:sz w:val="24"/>
                <w:szCs w:val="24"/>
              </w:rPr>
              <w:t>Inventario del carro de paro.</w:t>
            </w:r>
          </w:p>
        </w:tc>
      </w:tr>
      <w:tr w:rsidR="00DF7090" w:rsidRPr="00555AD5" w14:paraId="2776C7FC" w14:textId="77777777" w:rsidTr="0040795A">
        <w:tc>
          <w:tcPr>
            <w:tcW w:w="710" w:type="dxa"/>
            <w:vAlign w:val="center"/>
          </w:tcPr>
          <w:p w14:paraId="50998F94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14:paraId="2E25EE8B" w14:textId="77777777" w:rsidR="00DF7090" w:rsidRPr="00555AD5" w:rsidRDefault="00DB5F09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Recepcionar y tomar</w:t>
            </w:r>
            <w:r w:rsidR="00DF7090" w:rsidRPr="00555AD5">
              <w:rPr>
                <w:sz w:val="24"/>
                <w:szCs w:val="24"/>
              </w:rPr>
              <w:t xml:space="preserve"> del área del almacenamiento los productos necesarios para atender la solicitud. En caso de no encontrarse en existencia los productos farmacéutico </w:t>
            </w:r>
            <w:r>
              <w:rPr>
                <w:sz w:val="24"/>
                <w:szCs w:val="24"/>
              </w:rPr>
              <w:t xml:space="preserve">solicitados seguir el </w:t>
            </w:r>
            <w:r w:rsidR="00DF7090" w:rsidRPr="00555AD5">
              <w:rPr>
                <w:sz w:val="24"/>
                <w:szCs w:val="24"/>
              </w:rPr>
              <w:lastRenderedPageBreak/>
              <w:t>Procedimiento de distribución Física y transporte de medicamentos y dispositivos médicos</w:t>
            </w:r>
          </w:p>
        </w:tc>
        <w:tc>
          <w:tcPr>
            <w:tcW w:w="2410" w:type="dxa"/>
            <w:vAlign w:val="center"/>
          </w:tcPr>
          <w:p w14:paraId="003D12CE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lastRenderedPageBreak/>
              <w:t>Regente del Servicio Farmacéutico</w:t>
            </w:r>
          </w:p>
        </w:tc>
        <w:tc>
          <w:tcPr>
            <w:tcW w:w="2551" w:type="dxa"/>
            <w:vAlign w:val="center"/>
          </w:tcPr>
          <w:p w14:paraId="4207272D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Formato de solicitud de medicamentos y dispositivos médicos.</w:t>
            </w:r>
          </w:p>
        </w:tc>
      </w:tr>
      <w:tr w:rsidR="00DF7090" w:rsidRPr="00555AD5" w14:paraId="0A78294E" w14:textId="77777777" w:rsidTr="0040795A">
        <w:tc>
          <w:tcPr>
            <w:tcW w:w="710" w:type="dxa"/>
            <w:vAlign w:val="center"/>
          </w:tcPr>
          <w:p w14:paraId="12E2E039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14:paraId="24C09DBC" w14:textId="77777777" w:rsidR="00DF7090" w:rsidRPr="00555AD5" w:rsidRDefault="00DF7090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Dotar el carro de paro con los productos farmacéuticos solicitados.</w:t>
            </w:r>
          </w:p>
        </w:tc>
        <w:tc>
          <w:tcPr>
            <w:tcW w:w="2410" w:type="dxa"/>
            <w:vAlign w:val="center"/>
          </w:tcPr>
          <w:p w14:paraId="0C700387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Regente del Servicio Farmacéutico</w:t>
            </w:r>
          </w:p>
        </w:tc>
        <w:tc>
          <w:tcPr>
            <w:tcW w:w="2551" w:type="dxa"/>
            <w:vAlign w:val="center"/>
          </w:tcPr>
          <w:p w14:paraId="4043F76F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7090" w:rsidRPr="00555AD5" w14:paraId="62F12B5F" w14:textId="77777777" w:rsidTr="0040795A">
        <w:tc>
          <w:tcPr>
            <w:tcW w:w="710" w:type="dxa"/>
            <w:vAlign w:val="center"/>
          </w:tcPr>
          <w:p w14:paraId="3ED54FDB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vAlign w:val="center"/>
          </w:tcPr>
          <w:p w14:paraId="18655915" w14:textId="77777777" w:rsidR="00DF7090" w:rsidRPr="00555AD5" w:rsidRDefault="00DF7090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Sellar el carro de Paro utilizando un zuncho o cinta y levantar el acta de cierre.</w:t>
            </w:r>
          </w:p>
        </w:tc>
        <w:tc>
          <w:tcPr>
            <w:tcW w:w="2410" w:type="dxa"/>
            <w:vAlign w:val="center"/>
          </w:tcPr>
          <w:p w14:paraId="031729EA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Enfermera Jefe</w:t>
            </w:r>
            <w:r>
              <w:rPr>
                <w:sz w:val="24"/>
                <w:szCs w:val="24"/>
              </w:rPr>
              <w:t>.</w:t>
            </w:r>
          </w:p>
          <w:p w14:paraId="2AAF9AB9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DCF8533" w14:textId="77777777" w:rsidR="00DF7090" w:rsidRPr="00555AD5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Regente del Servicio Farmacéutico</w:t>
            </w:r>
          </w:p>
        </w:tc>
        <w:tc>
          <w:tcPr>
            <w:tcW w:w="2551" w:type="dxa"/>
            <w:vAlign w:val="center"/>
          </w:tcPr>
          <w:p w14:paraId="0D35C5C7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Acta de cierre del carro de paro.</w:t>
            </w:r>
          </w:p>
        </w:tc>
      </w:tr>
      <w:tr w:rsidR="00DF7090" w:rsidRPr="00555AD5" w14:paraId="13AF11C2" w14:textId="77777777" w:rsidTr="0040795A">
        <w:tc>
          <w:tcPr>
            <w:tcW w:w="710" w:type="dxa"/>
            <w:vAlign w:val="center"/>
          </w:tcPr>
          <w:p w14:paraId="5919D1AC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14:paraId="4E8D9E7B" w14:textId="77777777" w:rsidR="00DF7090" w:rsidRPr="00555AD5" w:rsidRDefault="00DF7090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 xml:space="preserve">La apertura del carro de paro tras la activación de un código azul originado por una urgencia que coloque en riesgo inminente la continuidad e integralidad de la vida, este proceso debe ir debidamente respaldado por </w:t>
            </w:r>
            <w:proofErr w:type="gramStart"/>
            <w:r w:rsidRPr="00555AD5">
              <w:rPr>
                <w:sz w:val="24"/>
                <w:szCs w:val="24"/>
              </w:rPr>
              <w:t>la acta</w:t>
            </w:r>
            <w:proofErr w:type="gramEnd"/>
            <w:r w:rsidRPr="00555AD5">
              <w:rPr>
                <w:sz w:val="24"/>
                <w:szCs w:val="24"/>
              </w:rPr>
              <w:t xml:space="preserve"> de apertura de carro de paro y la respectiva lista de chequeo de cada carro de paro de urgencias, que debe ser diligenciada.</w:t>
            </w:r>
          </w:p>
        </w:tc>
        <w:tc>
          <w:tcPr>
            <w:tcW w:w="2410" w:type="dxa"/>
            <w:vAlign w:val="center"/>
          </w:tcPr>
          <w:p w14:paraId="2A05BD36" w14:textId="77777777" w:rsidR="00DF7090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Enfermera Jefe</w:t>
            </w:r>
            <w:r w:rsidR="00D961C3">
              <w:rPr>
                <w:sz w:val="24"/>
                <w:szCs w:val="24"/>
              </w:rPr>
              <w:t>.</w:t>
            </w:r>
          </w:p>
          <w:p w14:paraId="39388301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80694A8" w14:textId="77777777" w:rsidR="00D961C3" w:rsidRPr="00555AD5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Regente del Servicio Farmacéutico</w:t>
            </w:r>
          </w:p>
        </w:tc>
        <w:tc>
          <w:tcPr>
            <w:tcW w:w="2551" w:type="dxa"/>
            <w:vAlign w:val="center"/>
          </w:tcPr>
          <w:p w14:paraId="3F81BBF6" w14:textId="77777777" w:rsidR="00D961C3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Acta de apertura del carro de paro.</w:t>
            </w:r>
          </w:p>
          <w:p w14:paraId="6F14986B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42828BA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 xml:space="preserve"> </w:t>
            </w:r>
            <w:r w:rsidR="00D961C3">
              <w:rPr>
                <w:sz w:val="24"/>
                <w:szCs w:val="24"/>
              </w:rPr>
              <w:t xml:space="preserve">Formato de </w:t>
            </w:r>
            <w:r w:rsidR="00D961C3" w:rsidRPr="00555AD5">
              <w:rPr>
                <w:sz w:val="24"/>
                <w:szCs w:val="24"/>
              </w:rPr>
              <w:t>Inventario del carro de paro.</w:t>
            </w:r>
          </w:p>
        </w:tc>
      </w:tr>
      <w:tr w:rsidR="00DF7090" w:rsidRPr="00555AD5" w14:paraId="10ED028F" w14:textId="77777777" w:rsidTr="0040795A">
        <w:tc>
          <w:tcPr>
            <w:tcW w:w="710" w:type="dxa"/>
            <w:vAlign w:val="center"/>
          </w:tcPr>
          <w:p w14:paraId="3E48FD11" w14:textId="77777777" w:rsidR="00DF7090" w:rsidRPr="00555AD5" w:rsidRDefault="00DF7090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14:paraId="11215ADB" w14:textId="77777777" w:rsidR="00DF7090" w:rsidRPr="00555AD5" w:rsidRDefault="00D961C3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acuerdo al </w:t>
            </w:r>
            <w:r w:rsidR="00DF7090" w:rsidRPr="00555AD5">
              <w:rPr>
                <w:sz w:val="24"/>
                <w:szCs w:val="24"/>
              </w:rPr>
              <w:t xml:space="preserve">Auditoria </w:t>
            </w:r>
            <w:r w:rsidR="007D3610">
              <w:rPr>
                <w:sz w:val="24"/>
                <w:szCs w:val="24"/>
              </w:rPr>
              <w:t xml:space="preserve">mensual </w:t>
            </w:r>
            <w:r w:rsidR="00DF7090" w:rsidRPr="00555AD5">
              <w:rPr>
                <w:sz w:val="24"/>
                <w:szCs w:val="24"/>
              </w:rPr>
              <w:t xml:space="preserve">del carro de paro constatar las cantidades y verificar las fechas de vencimiento de los </w:t>
            </w:r>
            <w:r w:rsidR="00B410A9">
              <w:rPr>
                <w:sz w:val="24"/>
                <w:szCs w:val="24"/>
              </w:rPr>
              <w:t>medicamentos y dispositivos médicos</w:t>
            </w:r>
            <w:r w:rsidR="00DF7090" w:rsidRPr="00555AD5">
              <w:rPr>
                <w:sz w:val="24"/>
                <w:szCs w:val="24"/>
              </w:rPr>
              <w:t xml:space="preserve">, se </w:t>
            </w:r>
            <w:proofErr w:type="gramStart"/>
            <w:r w:rsidR="007D3610" w:rsidRPr="00555AD5">
              <w:rPr>
                <w:sz w:val="24"/>
                <w:szCs w:val="24"/>
              </w:rPr>
              <w:t>realiza</w:t>
            </w:r>
            <w:r w:rsidR="00B410A9">
              <w:rPr>
                <w:sz w:val="24"/>
                <w:szCs w:val="24"/>
              </w:rPr>
              <w:t>ra</w:t>
            </w:r>
            <w:proofErr w:type="gramEnd"/>
            <w:r w:rsidR="007D3610" w:rsidRPr="00555AD5">
              <w:rPr>
                <w:sz w:val="24"/>
                <w:szCs w:val="24"/>
              </w:rPr>
              <w:t xml:space="preserve"> acta</w:t>
            </w:r>
            <w:r w:rsidR="00DF7090" w:rsidRPr="00555AD5">
              <w:rPr>
                <w:sz w:val="24"/>
                <w:szCs w:val="24"/>
              </w:rPr>
              <w:t xml:space="preserve"> de apertura y cierre</w:t>
            </w:r>
            <w:r w:rsidR="007D3610">
              <w:rPr>
                <w:sz w:val="24"/>
                <w:szCs w:val="24"/>
              </w:rPr>
              <w:t xml:space="preserve">. </w:t>
            </w:r>
            <w:r w:rsidR="00A645FA">
              <w:rPr>
                <w:sz w:val="24"/>
                <w:szCs w:val="24"/>
              </w:rPr>
              <w:t>Esta auditoria también será realizada por parte del servicio farmacéutico cuando haya medicamentos para vencer.</w:t>
            </w:r>
          </w:p>
        </w:tc>
        <w:tc>
          <w:tcPr>
            <w:tcW w:w="2410" w:type="dxa"/>
            <w:vAlign w:val="center"/>
          </w:tcPr>
          <w:p w14:paraId="47A749B1" w14:textId="77777777" w:rsidR="00D961C3" w:rsidRDefault="00D55807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Químico Farmacéutico.</w:t>
            </w:r>
          </w:p>
          <w:p w14:paraId="77C2E5BC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AF466B8" w14:textId="77777777" w:rsidR="00DF7090" w:rsidRPr="00555AD5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Regente del Servicio Farmacéutico</w:t>
            </w:r>
            <w:r w:rsidR="00D55807" w:rsidRPr="00555A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D15596A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</w:t>
            </w:r>
            <w:r w:rsidRPr="00555AD5">
              <w:rPr>
                <w:sz w:val="24"/>
                <w:szCs w:val="24"/>
              </w:rPr>
              <w:t>Inventario del carro de paro.</w:t>
            </w:r>
          </w:p>
          <w:p w14:paraId="171416AB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8B66BD2" w14:textId="77777777" w:rsidR="00DF7090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Acta de apertura del carro de paro</w:t>
            </w:r>
          </w:p>
          <w:p w14:paraId="09533EFE" w14:textId="77777777" w:rsidR="00D961C3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9A458BC" w14:textId="77777777" w:rsidR="00D961C3" w:rsidRPr="00555AD5" w:rsidRDefault="00D961C3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Acta de cierre del carro de paro.</w:t>
            </w:r>
          </w:p>
        </w:tc>
      </w:tr>
    </w:tbl>
    <w:p w14:paraId="6F87EEC1" w14:textId="2A69939F" w:rsidR="00D76DC6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F510E29" w14:textId="5398F4BD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DF1D931" w14:textId="3226012C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707BCB0" w14:textId="7EDEA59E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E849E00" w14:textId="00AE4CBB" w:rsidR="00DE6CE3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9C25689" w14:textId="77777777" w:rsidR="00DE6CE3" w:rsidRPr="00555AD5" w:rsidRDefault="00DE6CE3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EC90640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101810A" w14:textId="09AC19E1" w:rsidR="00D76DC6" w:rsidRPr="00555AD5" w:rsidRDefault="00D76DC6" w:rsidP="00DE6CE3">
      <w:pPr>
        <w:pStyle w:val="Sinespaciado"/>
        <w:spacing w:line="276" w:lineRule="auto"/>
        <w:jc w:val="both"/>
        <w:outlineLvl w:val="1"/>
        <w:rPr>
          <w:b/>
          <w:sz w:val="24"/>
          <w:szCs w:val="24"/>
        </w:rPr>
      </w:pPr>
      <w:bookmarkStart w:id="7" w:name="_Toc80132470"/>
      <w:r w:rsidRPr="00555AD5">
        <w:rPr>
          <w:b/>
          <w:sz w:val="24"/>
          <w:szCs w:val="24"/>
        </w:rPr>
        <w:lastRenderedPageBreak/>
        <w:t>6.</w:t>
      </w:r>
      <w:r w:rsidR="00DE6CE3">
        <w:rPr>
          <w:b/>
          <w:sz w:val="24"/>
          <w:szCs w:val="24"/>
        </w:rPr>
        <w:t>1.</w:t>
      </w:r>
      <w:r w:rsidRPr="00555AD5">
        <w:rPr>
          <w:b/>
          <w:sz w:val="24"/>
          <w:szCs w:val="24"/>
        </w:rPr>
        <w:tab/>
        <w:t>CONDICIONES DE ALMACENAMIENTO Y CONSERVACIÓN DE LOS ELEMENTOS DEL CARRO DE PARO</w:t>
      </w:r>
      <w:bookmarkEnd w:id="7"/>
    </w:p>
    <w:p w14:paraId="61C05AE3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5"/>
        <w:gridCol w:w="2551"/>
      </w:tblGrid>
      <w:tr w:rsidR="00D55807" w:rsidRPr="00555AD5" w14:paraId="3C511AED" w14:textId="77777777" w:rsidTr="00A645FA">
        <w:tc>
          <w:tcPr>
            <w:tcW w:w="993" w:type="dxa"/>
            <w:vAlign w:val="center"/>
          </w:tcPr>
          <w:p w14:paraId="2B6B92DA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536" w:type="dxa"/>
            <w:vAlign w:val="center"/>
          </w:tcPr>
          <w:p w14:paraId="58ED8D9C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985" w:type="dxa"/>
            <w:vAlign w:val="center"/>
          </w:tcPr>
          <w:p w14:paraId="2C5E8066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551" w:type="dxa"/>
            <w:vAlign w:val="center"/>
          </w:tcPr>
          <w:p w14:paraId="4070A405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5AD5">
              <w:rPr>
                <w:b/>
                <w:sz w:val="24"/>
                <w:szCs w:val="24"/>
              </w:rPr>
              <w:t>DOCUMENTO Y/0 REGISTRO</w:t>
            </w:r>
          </w:p>
        </w:tc>
      </w:tr>
      <w:tr w:rsidR="00D55807" w:rsidRPr="00555AD5" w14:paraId="4E5D42ED" w14:textId="77777777" w:rsidTr="00A645FA">
        <w:tc>
          <w:tcPr>
            <w:tcW w:w="993" w:type="dxa"/>
            <w:vAlign w:val="center"/>
          </w:tcPr>
          <w:p w14:paraId="0E82B80A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47DB051D" w14:textId="77777777" w:rsidR="00D55807" w:rsidRPr="00555AD5" w:rsidRDefault="00A645FA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Realizar lectura</w:t>
            </w:r>
            <w:r w:rsidR="00D55807" w:rsidRPr="00555AD5">
              <w:rPr>
                <w:sz w:val="24"/>
                <w:szCs w:val="24"/>
              </w:rPr>
              <w:t xml:space="preserve"> de temperatura Ambiente, y Humedad Relativa del carro de </w:t>
            </w:r>
            <w:r w:rsidRPr="00555AD5">
              <w:rPr>
                <w:sz w:val="24"/>
                <w:szCs w:val="24"/>
              </w:rPr>
              <w:t>paro se</w:t>
            </w:r>
            <w:r w:rsidR="00D55807" w:rsidRPr="00555AD5">
              <w:rPr>
                <w:sz w:val="24"/>
                <w:szCs w:val="24"/>
              </w:rPr>
              <w:t xml:space="preserve"> realizará diariamente con frecuencia de dos veces al día en</w:t>
            </w:r>
            <w:r w:rsidR="007C5FC3">
              <w:rPr>
                <w:sz w:val="24"/>
                <w:szCs w:val="24"/>
              </w:rPr>
              <w:t xml:space="preserve"> el horario de la mañana y en el horario de la tarde.</w:t>
            </w:r>
          </w:p>
        </w:tc>
        <w:tc>
          <w:tcPr>
            <w:tcW w:w="1985" w:type="dxa"/>
            <w:vAlign w:val="center"/>
          </w:tcPr>
          <w:p w14:paraId="38600D31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Enfermera Jefe del servicio de urgencias.</w:t>
            </w:r>
          </w:p>
        </w:tc>
        <w:tc>
          <w:tcPr>
            <w:tcW w:w="2551" w:type="dxa"/>
            <w:vAlign w:val="center"/>
          </w:tcPr>
          <w:p w14:paraId="57E6DA9B" w14:textId="77777777" w:rsidR="00D55807" w:rsidRPr="00555AD5" w:rsidRDefault="00A645FA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r</w:t>
            </w:r>
            <w:r w:rsidR="00D55807" w:rsidRPr="00555AD5">
              <w:rPr>
                <w:sz w:val="24"/>
                <w:szCs w:val="24"/>
              </w:rPr>
              <w:t xml:space="preserve">egistro de </w:t>
            </w:r>
            <w:r>
              <w:rPr>
                <w:sz w:val="24"/>
                <w:szCs w:val="24"/>
              </w:rPr>
              <w:t>control temperatura y humedad</w:t>
            </w:r>
          </w:p>
        </w:tc>
      </w:tr>
      <w:tr w:rsidR="00D55807" w:rsidRPr="00555AD5" w14:paraId="706D64FC" w14:textId="77777777" w:rsidTr="00A645FA">
        <w:tc>
          <w:tcPr>
            <w:tcW w:w="993" w:type="dxa"/>
            <w:vAlign w:val="center"/>
          </w:tcPr>
          <w:p w14:paraId="6ADD5709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4860E569" w14:textId="77777777" w:rsidR="00D55807" w:rsidRPr="00555AD5" w:rsidRDefault="00D55807" w:rsidP="00DE6CE3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Realizar gráficas de los valores promedio mensual de las condiciones ambientales del carro de paro (temperatura ambiente y humedad relativa).</w:t>
            </w:r>
          </w:p>
        </w:tc>
        <w:tc>
          <w:tcPr>
            <w:tcW w:w="1985" w:type="dxa"/>
            <w:vAlign w:val="center"/>
          </w:tcPr>
          <w:p w14:paraId="484DD1C6" w14:textId="77777777" w:rsidR="00D55807" w:rsidRPr="00555AD5" w:rsidRDefault="00D55807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555AD5">
              <w:rPr>
                <w:sz w:val="24"/>
                <w:szCs w:val="24"/>
              </w:rPr>
              <w:t>Enfermera Jefe del servicio de urgencias.</w:t>
            </w:r>
          </w:p>
        </w:tc>
        <w:tc>
          <w:tcPr>
            <w:tcW w:w="2551" w:type="dxa"/>
            <w:vAlign w:val="center"/>
          </w:tcPr>
          <w:p w14:paraId="6C757098" w14:textId="77777777" w:rsidR="00D55807" w:rsidRPr="00555AD5" w:rsidRDefault="00A645FA" w:rsidP="00DE6CE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r</w:t>
            </w:r>
            <w:r w:rsidRPr="00555AD5">
              <w:rPr>
                <w:sz w:val="24"/>
                <w:szCs w:val="24"/>
              </w:rPr>
              <w:t xml:space="preserve">egistro de </w:t>
            </w:r>
            <w:r>
              <w:rPr>
                <w:sz w:val="24"/>
                <w:szCs w:val="24"/>
              </w:rPr>
              <w:t>control temperatura y humedad</w:t>
            </w:r>
          </w:p>
        </w:tc>
      </w:tr>
    </w:tbl>
    <w:p w14:paraId="0EE8D4D8" w14:textId="77777777" w:rsidR="00B410A9" w:rsidRDefault="00B410A9" w:rsidP="00DE6CE3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53A2528" w14:textId="77777777" w:rsidR="00B410A9" w:rsidRPr="00555AD5" w:rsidRDefault="00B410A9" w:rsidP="00DE6CE3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2B03C54" w14:textId="77777777" w:rsidR="00D76DC6" w:rsidRPr="00555AD5" w:rsidRDefault="00D55807" w:rsidP="00DE6CE3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8" w:name="_Toc80132471"/>
      <w:r w:rsidRPr="00555AD5">
        <w:rPr>
          <w:b/>
          <w:sz w:val="24"/>
          <w:szCs w:val="24"/>
        </w:rPr>
        <w:t>7</w:t>
      </w:r>
      <w:r w:rsidR="00D76DC6" w:rsidRPr="00555AD5">
        <w:rPr>
          <w:b/>
          <w:sz w:val="24"/>
          <w:szCs w:val="24"/>
        </w:rPr>
        <w:t>.</w:t>
      </w:r>
      <w:r w:rsidR="00D76DC6" w:rsidRPr="00555AD5">
        <w:rPr>
          <w:b/>
          <w:sz w:val="24"/>
          <w:szCs w:val="24"/>
        </w:rPr>
        <w:tab/>
        <w:t>DOCUMENTOS DE REFERENCIA.</w:t>
      </w:r>
      <w:bookmarkEnd w:id="8"/>
    </w:p>
    <w:p w14:paraId="2D6E527D" w14:textId="77777777" w:rsidR="00D55807" w:rsidRPr="00555AD5" w:rsidRDefault="00D55807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C5F5F3F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DECRETO 4725 DE 2005</w:t>
      </w:r>
      <w:r w:rsidRPr="00555AD5">
        <w:rPr>
          <w:sz w:val="24"/>
          <w:szCs w:val="24"/>
        </w:rPr>
        <w:t xml:space="preserve"> (26 diciembre) por el cual se reglamenta el régimen de registros sanitarios, permiso de comercialización y vigilancia sanitaria de los dispositivos médicos para uso humano.</w:t>
      </w:r>
    </w:p>
    <w:p w14:paraId="71D5EBEB" w14:textId="77777777" w:rsidR="00D55807" w:rsidRPr="00555AD5" w:rsidRDefault="00D55807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6C89646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DECRETO 2200 DEL 2005</w:t>
      </w:r>
      <w:r w:rsidRPr="00555AD5">
        <w:rPr>
          <w:sz w:val="24"/>
          <w:szCs w:val="24"/>
        </w:rPr>
        <w:t xml:space="preserve"> Por el cual se reglamenta el servicio farmacéutico y se dictan otras disposiciones.</w:t>
      </w:r>
    </w:p>
    <w:p w14:paraId="4839D7AB" w14:textId="77777777" w:rsidR="00D55807" w:rsidRPr="00555AD5" w:rsidRDefault="00D55807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E138599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RESOLUCION 1403 DE 2007</w:t>
      </w:r>
      <w:r w:rsidRPr="00555AD5">
        <w:rPr>
          <w:sz w:val="24"/>
          <w:szCs w:val="24"/>
        </w:rPr>
        <w:t xml:space="preserve"> (14 de mayo) Por la cual se determina el Modelo de Gestión del Servicio Farmacéutico, se adopta el Manual de Condiciones Esenciales y Procedimientos y se dictan otras disposiciones.</w:t>
      </w:r>
    </w:p>
    <w:p w14:paraId="7DF92D8C" w14:textId="77777777" w:rsidR="00D55807" w:rsidRPr="00555AD5" w:rsidRDefault="00D55807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B555483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DECRETO 3275 DE 2009</w:t>
      </w:r>
      <w:r w:rsidRPr="00555AD5">
        <w:rPr>
          <w:sz w:val="24"/>
          <w:szCs w:val="24"/>
        </w:rPr>
        <w:t xml:space="preserve"> (31 agosto) por el cual se modifica el artículo 1° y se adiciona un parágrafo al artículo 18 del Decreto 4725 de 2005.</w:t>
      </w:r>
    </w:p>
    <w:p w14:paraId="7397FAC8" w14:textId="77777777" w:rsidR="00D55807" w:rsidRPr="00555AD5" w:rsidRDefault="00D55807" w:rsidP="00DE6CE3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287CB8A7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ACUERDO 29 DE 2011</w:t>
      </w:r>
      <w:r w:rsidRPr="00555AD5">
        <w:rPr>
          <w:sz w:val="24"/>
          <w:szCs w:val="24"/>
        </w:rPr>
        <w:t xml:space="preserve">(28 </w:t>
      </w:r>
      <w:r w:rsidR="00B410A9" w:rsidRPr="00555AD5">
        <w:rPr>
          <w:sz w:val="24"/>
          <w:szCs w:val="24"/>
        </w:rPr>
        <w:t>diciembre</w:t>
      </w:r>
      <w:r w:rsidRPr="00555AD5">
        <w:rPr>
          <w:sz w:val="24"/>
          <w:szCs w:val="24"/>
        </w:rPr>
        <w:t>) Por el cual se sustituye el Acuerdo 028 de 2011 que define, aclara y actualiza integralmente el Plan Obligatorio de Salud.</w:t>
      </w:r>
    </w:p>
    <w:p w14:paraId="53C4AB05" w14:textId="77777777" w:rsidR="00D55807" w:rsidRPr="00555AD5" w:rsidRDefault="00D55807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AE1BC2D" w14:textId="77777777" w:rsidR="00D76DC6" w:rsidRPr="00555AD5" w:rsidRDefault="00D76DC6" w:rsidP="00DE6CE3">
      <w:pPr>
        <w:pStyle w:val="Sinespaciado"/>
        <w:spacing w:line="276" w:lineRule="auto"/>
        <w:jc w:val="both"/>
        <w:rPr>
          <w:sz w:val="24"/>
          <w:szCs w:val="24"/>
        </w:rPr>
      </w:pPr>
      <w:r w:rsidRPr="00555AD5">
        <w:rPr>
          <w:b/>
          <w:sz w:val="24"/>
          <w:szCs w:val="24"/>
        </w:rPr>
        <w:t>RESOLUCIÓN 5521 DE 2013</w:t>
      </w:r>
      <w:r w:rsidRPr="00555AD5">
        <w:rPr>
          <w:sz w:val="24"/>
          <w:szCs w:val="24"/>
        </w:rPr>
        <w:t xml:space="preserve"> (Por el cual se define y se aclara y se actualiza integralmente el plan obligatorio de salud.</w:t>
      </w:r>
    </w:p>
    <w:p w14:paraId="00FCF0A1" w14:textId="77777777" w:rsidR="0005533E" w:rsidRPr="00555AD5" w:rsidRDefault="0005533E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2A801A5" w14:textId="77777777" w:rsidR="00B410A9" w:rsidRPr="003A2CDF" w:rsidRDefault="00B410A9" w:rsidP="00DE6CE3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3A2CDF">
        <w:rPr>
          <w:b/>
          <w:sz w:val="24"/>
          <w:szCs w:val="24"/>
        </w:rPr>
        <w:t>DECRETO 780 de 2016</w:t>
      </w:r>
      <w:r w:rsidRPr="003A2CDF">
        <w:rPr>
          <w:sz w:val="24"/>
          <w:szCs w:val="24"/>
        </w:rPr>
        <w:t xml:space="preserve"> Decreto Único Reglamentario del Sector Salud y Protección Social. </w:t>
      </w:r>
    </w:p>
    <w:p w14:paraId="0253D06B" w14:textId="77777777" w:rsidR="00B410A9" w:rsidRPr="003A2CDF" w:rsidRDefault="00B410A9" w:rsidP="00DE6CE3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646F3DB2" w14:textId="77777777" w:rsidR="00B410A9" w:rsidRPr="003A2CDF" w:rsidRDefault="00B410A9" w:rsidP="00DE6CE3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3A2CDF">
        <w:rPr>
          <w:b/>
          <w:sz w:val="24"/>
          <w:szCs w:val="24"/>
        </w:rPr>
        <w:t>RESOLUCION 3100 de 2019</w:t>
      </w:r>
      <w:r w:rsidRPr="003A2CDF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1A9EB64C" w14:textId="77777777" w:rsidR="0005533E" w:rsidRPr="00555AD5" w:rsidRDefault="0005533E" w:rsidP="00DE6CE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4D18843" w14:textId="77777777" w:rsidR="00B410A9" w:rsidRDefault="00B410A9" w:rsidP="00DE6CE3">
      <w:pPr>
        <w:pStyle w:val="Prrafodelista"/>
        <w:spacing w:after="0"/>
        <w:ind w:left="0"/>
        <w:contextualSpacing w:val="0"/>
        <w:jc w:val="both"/>
        <w:rPr>
          <w:rFonts w:eastAsia="Times New Roman" w:cs="Arial"/>
          <w:b/>
          <w:sz w:val="24"/>
          <w:szCs w:val="24"/>
          <w:lang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13"/>
        <w:gridCol w:w="5284"/>
      </w:tblGrid>
      <w:tr w:rsidR="00B410A9" w:rsidRPr="006C0E71" w14:paraId="76347FE7" w14:textId="77777777" w:rsidTr="00883BCD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56531CD" w14:textId="22FABB9F" w:rsidR="00B410A9" w:rsidRPr="00DE6CE3" w:rsidRDefault="00DE6CE3" w:rsidP="00DE6CE3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bookmarkStart w:id="9" w:name="_Toc80132472"/>
            <w:r w:rsidRPr="00DE6CE3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8.  </w:t>
            </w:r>
            <w:r w:rsidR="00B410A9" w:rsidRPr="00DE6CE3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9"/>
          </w:p>
        </w:tc>
      </w:tr>
      <w:tr w:rsidR="00B410A9" w:rsidRPr="006C0E71" w14:paraId="7703AE69" w14:textId="77777777" w:rsidTr="00883BCD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B97A" w14:textId="77777777" w:rsidR="00B410A9" w:rsidRPr="006C0E71" w:rsidRDefault="00B410A9" w:rsidP="00DE6CE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76133" w14:textId="77777777" w:rsidR="00B410A9" w:rsidRPr="006C0E71" w:rsidRDefault="00B410A9" w:rsidP="00DE6CE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8C03C" w14:textId="77777777" w:rsidR="00B410A9" w:rsidRPr="006C0E71" w:rsidRDefault="00B410A9" w:rsidP="00DE6CE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B410A9" w:rsidRPr="006C0E71" w14:paraId="1AB82A0B" w14:textId="77777777" w:rsidTr="00883BCD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F2A5" w14:textId="77777777" w:rsidR="00B410A9" w:rsidRPr="006C0E71" w:rsidRDefault="00B410A9" w:rsidP="00DE6CE3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79190" w14:textId="303FACB4" w:rsidR="00B410A9" w:rsidRPr="006C0E71" w:rsidRDefault="00DE6CE3" w:rsidP="00DE6CE3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1F6D45"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8112F" w14:textId="77777777" w:rsidR="00B410A9" w:rsidRPr="006C0E71" w:rsidRDefault="00B410A9" w:rsidP="00DE6CE3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75396207" w14:textId="77777777" w:rsidR="00AD5750" w:rsidRPr="00555AD5" w:rsidRDefault="00AD5750" w:rsidP="00DE6CE3">
      <w:pPr>
        <w:spacing w:after="0"/>
        <w:jc w:val="both"/>
        <w:rPr>
          <w:rFonts w:eastAsia="Times New Roman" w:cs="Arial"/>
          <w:b/>
          <w:sz w:val="24"/>
          <w:szCs w:val="24"/>
          <w:lang w:eastAsia="es-ES"/>
        </w:rPr>
      </w:pPr>
    </w:p>
    <w:sectPr w:rsidR="00AD5750" w:rsidRPr="00555AD5" w:rsidSect="00DE6CE3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5E72" w14:textId="77777777" w:rsidR="00126A16" w:rsidRDefault="00126A16" w:rsidP="00B9653B">
      <w:pPr>
        <w:spacing w:after="0" w:line="240" w:lineRule="auto"/>
      </w:pPr>
      <w:r>
        <w:separator/>
      </w:r>
    </w:p>
  </w:endnote>
  <w:endnote w:type="continuationSeparator" w:id="0">
    <w:p w14:paraId="0A966A3A" w14:textId="77777777" w:rsidR="00126A16" w:rsidRDefault="00126A16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DE6CE3" w:rsidRPr="001F6D45" w14:paraId="3734A795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59C6BA55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10" w:name="_Hlk77951481"/>
          <w:bookmarkStart w:id="11" w:name="_Hlk8013263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37E722F3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39349679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7D83C3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DE6CE3" w:rsidRPr="001F6D45" w14:paraId="2488B002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0DCD80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91A78D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D5B666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05C3295F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16CB79" w14:textId="77777777" w:rsidR="00DE6CE3" w:rsidRPr="001F6D45" w:rsidRDefault="00DE6CE3" w:rsidP="00DE6C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10"/>
    </w:tr>
    <w:bookmarkEnd w:id="11"/>
  </w:tbl>
  <w:p w14:paraId="75F27C74" w14:textId="77777777" w:rsidR="003D1AE3" w:rsidRPr="00DE6CE3" w:rsidRDefault="003D1AE3" w:rsidP="00DE6C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3E5B" w14:textId="77777777" w:rsidR="00126A16" w:rsidRDefault="00126A16" w:rsidP="00B9653B">
      <w:pPr>
        <w:spacing w:after="0" w:line="240" w:lineRule="auto"/>
      </w:pPr>
      <w:r>
        <w:separator/>
      </w:r>
    </w:p>
  </w:footnote>
  <w:footnote w:type="continuationSeparator" w:id="0">
    <w:p w14:paraId="17E9BDAF" w14:textId="77777777" w:rsidR="00126A16" w:rsidRDefault="00126A16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957"/>
      <w:gridCol w:w="1133"/>
      <w:gridCol w:w="1700"/>
    </w:tblGrid>
    <w:tr w:rsidR="00DE6CE3" w:rsidRPr="001F6D45" w14:paraId="54B09653" w14:textId="77777777" w:rsidTr="00DB4254">
      <w:trPr>
        <w:trHeight w:val="392"/>
        <w:jc w:val="center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7E7C8C" w14:textId="77777777" w:rsidR="00DE6CE3" w:rsidRPr="001F6D45" w:rsidRDefault="00DE6CE3" w:rsidP="00DE6CE3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 w:rsidRPr="001F6D45"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1DAC87C3" wp14:editId="7EE102C7">
                <wp:extent cx="1390650" cy="971550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7D027D" w14:textId="77777777" w:rsidR="00DE6CE3" w:rsidRPr="001F6D45" w:rsidRDefault="00DE6CE3" w:rsidP="00DE6CE3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D56A86" w14:textId="77777777" w:rsidR="00DE6CE3" w:rsidRPr="001F6D45" w:rsidRDefault="00DE6CE3" w:rsidP="00DE6CE3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646CDA" w14:textId="5CF57337" w:rsidR="00DE6CE3" w:rsidRPr="001F6D45" w:rsidRDefault="00DE6CE3" w:rsidP="00DE6CE3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</w:t>
          </w:r>
          <w:r>
            <w:rPr>
              <w:rFonts w:ascii="Calibri" w:eastAsia="Arial" w:hAnsi="Calibri" w:cs="Calibri"/>
            </w:rPr>
            <w:t>T</w:t>
          </w:r>
          <w:r w:rsidRPr="001F6D45">
            <w:rPr>
              <w:rFonts w:ascii="Calibri" w:eastAsia="Arial" w:hAnsi="Calibri" w:cs="Calibri"/>
            </w:rPr>
            <w:t>-</w:t>
          </w:r>
          <w:r>
            <w:rPr>
              <w:rFonts w:ascii="Calibri" w:eastAsia="Arial" w:hAnsi="Calibri" w:cs="Calibri"/>
            </w:rPr>
            <w:t>MCP</w:t>
          </w:r>
          <w:r w:rsidRPr="001F6D45">
            <w:rPr>
              <w:rFonts w:ascii="Calibri" w:eastAsia="Arial" w:hAnsi="Calibri" w:cs="Calibri"/>
            </w:rPr>
            <w:t>-02</w:t>
          </w:r>
        </w:p>
      </w:tc>
    </w:tr>
    <w:tr w:rsidR="00DE6CE3" w:rsidRPr="001F6D45" w14:paraId="5C340D68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83D1A9" w14:textId="77777777" w:rsidR="00DE6CE3" w:rsidRPr="001F6D45" w:rsidRDefault="00DE6CE3" w:rsidP="00DE6CE3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0EFC42" w14:textId="77777777" w:rsidR="00DE6CE3" w:rsidRPr="001F6D45" w:rsidRDefault="00DE6CE3" w:rsidP="00DE6CE3">
          <w:pPr>
            <w:spacing w:after="0"/>
            <w:rPr>
              <w:rFonts w:ascii="Calibri" w:eastAsia="Arial" w:hAnsi="Calibri" w:cs="Calibri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F07533" w14:textId="77777777" w:rsidR="00DE6CE3" w:rsidRPr="001F6D45" w:rsidRDefault="00DE6CE3" w:rsidP="00DE6CE3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CCFDDF" w14:textId="77777777" w:rsidR="00DE6CE3" w:rsidRPr="001F6D45" w:rsidRDefault="00DE6CE3" w:rsidP="00DE6CE3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2</w:t>
          </w:r>
        </w:p>
      </w:tc>
    </w:tr>
    <w:tr w:rsidR="00DE6CE3" w:rsidRPr="001F6D45" w14:paraId="1A8B5557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F32DDD" w14:textId="77777777" w:rsidR="00DE6CE3" w:rsidRPr="001F6D45" w:rsidRDefault="00DE6CE3" w:rsidP="00DE6CE3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336462" w14:textId="77777777" w:rsidR="00DE6CE3" w:rsidRPr="001F6D45" w:rsidRDefault="00DE6CE3" w:rsidP="00DE6CE3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9EC90F" w14:textId="77777777" w:rsidR="00DE6CE3" w:rsidRPr="001F6D45" w:rsidRDefault="00DE6CE3" w:rsidP="00DE6CE3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942CE6" w14:textId="77777777" w:rsidR="00DE6CE3" w:rsidRPr="001F6D45" w:rsidRDefault="00DE6CE3" w:rsidP="00DE6CE3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 w:rsidRPr="001F6D45">
            <w:rPr>
              <w:rFonts w:ascii="Calibri" w:eastAsia="Arial" w:hAnsi="Calibri" w:cs="Calibri"/>
            </w:rPr>
            <w:t xml:space="preserve">31-03-2021 </w:t>
          </w:r>
        </w:p>
      </w:tc>
    </w:tr>
    <w:tr w:rsidR="00DE6CE3" w:rsidRPr="001F6D45" w14:paraId="656CE57B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559FA7" w14:textId="77777777" w:rsidR="00DE6CE3" w:rsidRPr="001F6D45" w:rsidRDefault="00DE6CE3" w:rsidP="00DE6CE3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DABA95" w14:textId="28317807" w:rsidR="00DE6CE3" w:rsidRPr="001F6D45" w:rsidRDefault="00DE6CE3" w:rsidP="00DE6CE3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DE6CE3">
            <w:rPr>
              <w:rFonts w:ascii="Calibri" w:eastAsia="Arial" w:hAnsi="Calibri" w:cs="Calibri"/>
              <w:lang w:val="es-ES"/>
            </w:rPr>
            <w:t>Protocolo De Manejo Del Carro De Paro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34DC25" w14:textId="77777777" w:rsidR="00DE6CE3" w:rsidRPr="001F6D45" w:rsidRDefault="00DE6CE3" w:rsidP="00DE6CE3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EE2E23" w14:textId="77777777" w:rsidR="00DE6CE3" w:rsidRPr="001F6D45" w:rsidRDefault="00DE6CE3" w:rsidP="00DE6CE3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 xml:space="preserve">Página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PAGE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18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  <w:r w:rsidRPr="001F6D45">
            <w:rPr>
              <w:rFonts w:ascii="Calibri" w:eastAsia="Arial" w:hAnsi="Calibri" w:cs="Calibri"/>
            </w:rPr>
            <w:t xml:space="preserve"> de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NUMPAGES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19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7126C946" w14:textId="77777777" w:rsidR="00B9653B" w:rsidRDefault="00B965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style="width:99pt;height:96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533E"/>
    <w:rsid w:val="00084094"/>
    <w:rsid w:val="000A4F2C"/>
    <w:rsid w:val="000B4BA8"/>
    <w:rsid w:val="00104BD6"/>
    <w:rsid w:val="00114F8B"/>
    <w:rsid w:val="00123C16"/>
    <w:rsid w:val="00126A16"/>
    <w:rsid w:val="0014791F"/>
    <w:rsid w:val="00284776"/>
    <w:rsid w:val="00291800"/>
    <w:rsid w:val="002B4BF5"/>
    <w:rsid w:val="002D2618"/>
    <w:rsid w:val="002E6E88"/>
    <w:rsid w:val="003B378B"/>
    <w:rsid w:val="003D1AE3"/>
    <w:rsid w:val="003F486C"/>
    <w:rsid w:val="003F4E63"/>
    <w:rsid w:val="0040795A"/>
    <w:rsid w:val="00475255"/>
    <w:rsid w:val="004767D5"/>
    <w:rsid w:val="004B7323"/>
    <w:rsid w:val="004D482E"/>
    <w:rsid w:val="004E2FAD"/>
    <w:rsid w:val="00515653"/>
    <w:rsid w:val="005413B0"/>
    <w:rsid w:val="00555AD5"/>
    <w:rsid w:val="005612C3"/>
    <w:rsid w:val="0056288E"/>
    <w:rsid w:val="00582546"/>
    <w:rsid w:val="0059010E"/>
    <w:rsid w:val="005A724B"/>
    <w:rsid w:val="005D2C74"/>
    <w:rsid w:val="006170D2"/>
    <w:rsid w:val="006B2FC5"/>
    <w:rsid w:val="006F10EE"/>
    <w:rsid w:val="007347A6"/>
    <w:rsid w:val="00764891"/>
    <w:rsid w:val="007B5F6F"/>
    <w:rsid w:val="007C5FC3"/>
    <w:rsid w:val="007D3610"/>
    <w:rsid w:val="008121E7"/>
    <w:rsid w:val="0082673E"/>
    <w:rsid w:val="0083497A"/>
    <w:rsid w:val="0083560F"/>
    <w:rsid w:val="0089584F"/>
    <w:rsid w:val="008C6614"/>
    <w:rsid w:val="009064A3"/>
    <w:rsid w:val="00922A31"/>
    <w:rsid w:val="009B62F1"/>
    <w:rsid w:val="009B7BEC"/>
    <w:rsid w:val="009D5F1C"/>
    <w:rsid w:val="00A166EA"/>
    <w:rsid w:val="00A6414A"/>
    <w:rsid w:val="00A645FA"/>
    <w:rsid w:val="00A738AE"/>
    <w:rsid w:val="00A92BDF"/>
    <w:rsid w:val="00AA6943"/>
    <w:rsid w:val="00AB2FAA"/>
    <w:rsid w:val="00AD5750"/>
    <w:rsid w:val="00AD6B67"/>
    <w:rsid w:val="00B410A9"/>
    <w:rsid w:val="00B579F4"/>
    <w:rsid w:val="00B66430"/>
    <w:rsid w:val="00B9653B"/>
    <w:rsid w:val="00BB2F64"/>
    <w:rsid w:val="00BC5F6C"/>
    <w:rsid w:val="00BC7C15"/>
    <w:rsid w:val="00D20FE7"/>
    <w:rsid w:val="00D55807"/>
    <w:rsid w:val="00D76DC6"/>
    <w:rsid w:val="00D961C3"/>
    <w:rsid w:val="00DB5F09"/>
    <w:rsid w:val="00DE6CE3"/>
    <w:rsid w:val="00DF7090"/>
    <w:rsid w:val="00E8549A"/>
    <w:rsid w:val="00EB20AB"/>
    <w:rsid w:val="00EC4B9F"/>
    <w:rsid w:val="00F01DD0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FC00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DE6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E6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E6CE3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E6CE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E6CE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E6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F3F0-EAB9-4400-BF96-4288A8B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23</cp:revision>
  <dcterms:created xsi:type="dcterms:W3CDTF">2021-03-13T19:37:00Z</dcterms:created>
  <dcterms:modified xsi:type="dcterms:W3CDTF">2021-08-18T04:04:00Z</dcterms:modified>
</cp:coreProperties>
</file>