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16404" w14:textId="77777777" w:rsidR="00475255" w:rsidRPr="004B693F" w:rsidRDefault="00475255" w:rsidP="004B693F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</w:p>
    <w:p w14:paraId="29F79854" w14:textId="77777777" w:rsidR="004B693F" w:rsidRDefault="004B693F" w:rsidP="004B693F">
      <w:pPr>
        <w:pStyle w:val="Sinespaciado"/>
        <w:spacing w:line="276" w:lineRule="auto"/>
        <w:jc w:val="center"/>
        <w:rPr>
          <w:rFonts w:eastAsia="Times New Roman" w:cstheme="minorHAnsi"/>
          <w:b/>
          <w:bCs/>
          <w:color w:val="000000"/>
          <w:sz w:val="48"/>
          <w:szCs w:val="48"/>
          <w:lang w:eastAsia="es-CO"/>
        </w:rPr>
      </w:pPr>
    </w:p>
    <w:p w14:paraId="53F6AF50" w14:textId="1A9B84D7" w:rsidR="0005533E" w:rsidRPr="004B693F" w:rsidRDefault="004B693F" w:rsidP="004B693F">
      <w:pPr>
        <w:pStyle w:val="Sinespaciado"/>
        <w:spacing w:line="276" w:lineRule="auto"/>
        <w:jc w:val="center"/>
        <w:rPr>
          <w:rFonts w:cstheme="minorHAnsi"/>
          <w:b/>
          <w:bCs/>
          <w:sz w:val="48"/>
          <w:szCs w:val="48"/>
        </w:rPr>
      </w:pPr>
      <w:r w:rsidRPr="004B693F">
        <w:rPr>
          <w:rFonts w:eastAsia="Times New Roman" w:cstheme="minorHAnsi"/>
          <w:b/>
          <w:bCs/>
          <w:color w:val="000000"/>
          <w:sz w:val="48"/>
          <w:szCs w:val="48"/>
          <w:lang w:eastAsia="es-CO"/>
        </w:rPr>
        <w:t>PROTOCOLO DE CONTROL DE FECHAS DE VENCIMIENTO DE MEDICAMENTOS Y DISPOSITIVOS MEDICOS</w:t>
      </w:r>
    </w:p>
    <w:p w14:paraId="7962D880" w14:textId="77777777" w:rsidR="004B693F" w:rsidRPr="004B693F" w:rsidRDefault="004B693F" w:rsidP="004B693F">
      <w:pPr>
        <w:pStyle w:val="Sinespaciado"/>
        <w:spacing w:line="276" w:lineRule="auto"/>
        <w:jc w:val="center"/>
        <w:rPr>
          <w:rFonts w:eastAsia="Arial" w:cstheme="minorHAnsi"/>
          <w:b/>
          <w:bCs/>
          <w:sz w:val="48"/>
          <w:szCs w:val="48"/>
          <w:lang w:val="es-ES"/>
        </w:rPr>
      </w:pPr>
    </w:p>
    <w:p w14:paraId="601895D8" w14:textId="4D2164CE" w:rsidR="004B693F" w:rsidRDefault="004B693F" w:rsidP="004B693F">
      <w:pPr>
        <w:pStyle w:val="Sinespaciado"/>
        <w:spacing w:line="276" w:lineRule="auto"/>
        <w:jc w:val="center"/>
        <w:rPr>
          <w:rFonts w:eastAsia="Arial" w:cstheme="minorHAnsi"/>
          <w:b/>
          <w:bCs/>
          <w:sz w:val="48"/>
          <w:szCs w:val="48"/>
          <w:lang w:val="es-ES"/>
        </w:rPr>
      </w:pPr>
    </w:p>
    <w:p w14:paraId="15251A2A" w14:textId="120D077B" w:rsidR="00145872" w:rsidRDefault="00145872" w:rsidP="004B693F">
      <w:pPr>
        <w:pStyle w:val="Sinespaciado"/>
        <w:spacing w:line="276" w:lineRule="auto"/>
        <w:jc w:val="center"/>
        <w:rPr>
          <w:rFonts w:eastAsia="Arial" w:cstheme="minorHAnsi"/>
          <w:b/>
          <w:bCs/>
          <w:sz w:val="48"/>
          <w:szCs w:val="48"/>
          <w:lang w:val="es-ES"/>
        </w:rPr>
      </w:pPr>
    </w:p>
    <w:p w14:paraId="18E4B15C" w14:textId="1874C854" w:rsidR="00145872" w:rsidRDefault="00145872" w:rsidP="004B693F">
      <w:pPr>
        <w:pStyle w:val="Sinespaciado"/>
        <w:spacing w:line="276" w:lineRule="auto"/>
        <w:jc w:val="center"/>
        <w:rPr>
          <w:rFonts w:eastAsia="Arial" w:cstheme="minorHAnsi"/>
          <w:b/>
          <w:bCs/>
          <w:sz w:val="48"/>
          <w:szCs w:val="48"/>
          <w:lang w:val="es-ES"/>
        </w:rPr>
      </w:pPr>
    </w:p>
    <w:p w14:paraId="5335F0F1" w14:textId="77777777" w:rsidR="00145872" w:rsidRPr="004B693F" w:rsidRDefault="00145872" w:rsidP="004B693F">
      <w:pPr>
        <w:pStyle w:val="Sinespaciado"/>
        <w:spacing w:line="276" w:lineRule="auto"/>
        <w:jc w:val="center"/>
        <w:rPr>
          <w:rFonts w:eastAsia="Arial" w:cstheme="minorHAnsi"/>
          <w:b/>
          <w:bCs/>
          <w:sz w:val="48"/>
          <w:szCs w:val="48"/>
          <w:lang w:val="es-ES"/>
        </w:rPr>
      </w:pPr>
    </w:p>
    <w:p w14:paraId="2A395650" w14:textId="59DBDB26" w:rsidR="004B693F" w:rsidRDefault="004B693F" w:rsidP="004B693F">
      <w:pPr>
        <w:pStyle w:val="Sinespaciado"/>
        <w:spacing w:line="276" w:lineRule="auto"/>
        <w:jc w:val="center"/>
        <w:rPr>
          <w:rFonts w:eastAsia="Arial" w:cstheme="minorHAnsi"/>
          <w:b/>
          <w:bCs/>
          <w:sz w:val="48"/>
          <w:szCs w:val="48"/>
          <w:lang w:val="es-ES"/>
        </w:rPr>
      </w:pPr>
    </w:p>
    <w:p w14:paraId="62731D44" w14:textId="77777777" w:rsidR="004B693F" w:rsidRPr="004B693F" w:rsidRDefault="004B693F" w:rsidP="004B693F">
      <w:pPr>
        <w:pStyle w:val="Sinespaciado"/>
        <w:spacing w:line="276" w:lineRule="auto"/>
        <w:jc w:val="center"/>
        <w:rPr>
          <w:rFonts w:eastAsia="Arial" w:cstheme="minorHAnsi"/>
          <w:b/>
          <w:bCs/>
          <w:sz w:val="48"/>
          <w:szCs w:val="48"/>
          <w:lang w:val="es-ES"/>
        </w:rPr>
      </w:pPr>
    </w:p>
    <w:p w14:paraId="74B1028B" w14:textId="77777777" w:rsidR="004B693F" w:rsidRPr="004B693F" w:rsidRDefault="004B693F" w:rsidP="004B693F">
      <w:pPr>
        <w:pStyle w:val="Sinespaciado"/>
        <w:spacing w:line="276" w:lineRule="auto"/>
        <w:jc w:val="center"/>
        <w:rPr>
          <w:rFonts w:eastAsia="Arial" w:cstheme="minorHAnsi"/>
          <w:b/>
          <w:bCs/>
          <w:sz w:val="48"/>
          <w:szCs w:val="48"/>
          <w:lang w:val="es-ES"/>
        </w:rPr>
      </w:pPr>
    </w:p>
    <w:p w14:paraId="4ECB6CD6" w14:textId="77777777" w:rsidR="00145872" w:rsidRPr="00526A49" w:rsidRDefault="00145872" w:rsidP="00145872">
      <w:pPr>
        <w:pStyle w:val="Sinespaciado"/>
        <w:spacing w:line="276" w:lineRule="auto"/>
        <w:jc w:val="center"/>
        <w:rPr>
          <w:rFonts w:cstheme="minorHAnsi"/>
          <w:b/>
          <w:bCs/>
          <w:sz w:val="48"/>
          <w:szCs w:val="48"/>
        </w:rPr>
      </w:pPr>
      <w:bookmarkStart w:id="0" w:name="_Hlk80132676"/>
      <w:r w:rsidRPr="00526A49">
        <w:rPr>
          <w:rFonts w:eastAsia="Arial" w:cstheme="minorHAnsi"/>
          <w:b/>
          <w:bCs/>
          <w:sz w:val="48"/>
          <w:szCs w:val="48"/>
          <w:lang w:val="es-ES"/>
        </w:rPr>
        <w:t>Soledad, Atlántico</w:t>
      </w:r>
    </w:p>
    <w:bookmarkEnd w:id="0"/>
    <w:p w14:paraId="39B0834E" w14:textId="4F794E65" w:rsidR="004B693F" w:rsidRPr="004B693F" w:rsidRDefault="004B693F" w:rsidP="004B693F">
      <w:pPr>
        <w:rPr>
          <w:rFonts w:cstheme="minorHAnsi"/>
          <w:sz w:val="24"/>
          <w:szCs w:val="24"/>
        </w:rPr>
      </w:pPr>
      <w:r w:rsidRPr="004B693F">
        <w:rPr>
          <w:rFonts w:cstheme="minorHAnsi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21094221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189AF22" w14:textId="64663C41" w:rsidR="004B693F" w:rsidRPr="004B693F" w:rsidRDefault="004B693F">
          <w:pPr>
            <w:pStyle w:val="TtuloTDC"/>
            <w:rPr>
              <w:rFonts w:asciiTheme="minorHAnsi" w:hAnsiTheme="minorHAnsi" w:cstheme="minorHAnsi"/>
              <w:b/>
              <w:bCs/>
              <w:color w:val="auto"/>
            </w:rPr>
          </w:pPr>
          <w:r w:rsidRPr="004B693F">
            <w:rPr>
              <w:rFonts w:asciiTheme="minorHAnsi" w:hAnsiTheme="minorHAnsi" w:cstheme="minorHAnsi"/>
              <w:b/>
              <w:bCs/>
              <w:color w:val="auto"/>
              <w:lang w:val="es-ES"/>
            </w:rPr>
            <w:t>Tabla de contenido</w:t>
          </w:r>
        </w:p>
        <w:p w14:paraId="3BBE71BC" w14:textId="18C0C510" w:rsidR="004B693F" w:rsidRPr="004B693F" w:rsidRDefault="004B693F">
          <w:pPr>
            <w:pStyle w:val="TDC1"/>
            <w:tabs>
              <w:tab w:val="left" w:pos="440"/>
              <w:tab w:val="right" w:leader="dot" w:pos="8828"/>
            </w:tabs>
            <w:rPr>
              <w:rFonts w:cstheme="minorHAnsi"/>
              <w:noProof/>
            </w:rPr>
          </w:pPr>
          <w:r w:rsidRPr="004B693F">
            <w:rPr>
              <w:rFonts w:cstheme="minorHAnsi"/>
            </w:rPr>
            <w:fldChar w:fldCharType="begin"/>
          </w:r>
          <w:r w:rsidRPr="004B693F">
            <w:rPr>
              <w:rFonts w:cstheme="minorHAnsi"/>
            </w:rPr>
            <w:instrText xml:space="preserve"> TOC \o "1-3" \h \z \u </w:instrText>
          </w:r>
          <w:r w:rsidRPr="004B693F">
            <w:rPr>
              <w:rFonts w:cstheme="minorHAnsi"/>
            </w:rPr>
            <w:fldChar w:fldCharType="separate"/>
          </w:r>
          <w:hyperlink w:anchor="_Toc77971699" w:history="1">
            <w:r w:rsidRPr="004B693F">
              <w:rPr>
                <w:rStyle w:val="Hipervnculo"/>
                <w:rFonts w:cstheme="minorHAnsi"/>
                <w:noProof/>
                <w:color w:val="auto"/>
              </w:rPr>
              <w:t>1.</w:t>
            </w:r>
            <w:r w:rsidRPr="004B693F">
              <w:rPr>
                <w:rFonts w:cstheme="minorHAnsi"/>
                <w:noProof/>
              </w:rPr>
              <w:tab/>
            </w:r>
            <w:r w:rsidRPr="004B693F">
              <w:rPr>
                <w:rStyle w:val="Hipervnculo"/>
                <w:rFonts w:cstheme="minorHAnsi"/>
                <w:noProof/>
                <w:color w:val="auto"/>
              </w:rPr>
              <w:t>OBJETIVO</w:t>
            </w:r>
            <w:r w:rsidRPr="004B693F">
              <w:rPr>
                <w:rFonts w:cstheme="minorHAnsi"/>
                <w:noProof/>
                <w:webHidden/>
              </w:rPr>
              <w:tab/>
            </w:r>
            <w:r w:rsidRPr="004B693F">
              <w:rPr>
                <w:rFonts w:cstheme="minorHAnsi"/>
                <w:noProof/>
                <w:webHidden/>
              </w:rPr>
              <w:fldChar w:fldCharType="begin"/>
            </w:r>
            <w:r w:rsidRPr="004B693F">
              <w:rPr>
                <w:rFonts w:cstheme="minorHAnsi"/>
                <w:noProof/>
                <w:webHidden/>
              </w:rPr>
              <w:instrText xml:space="preserve"> PAGEREF _Toc77971699 \h </w:instrText>
            </w:r>
            <w:r w:rsidRPr="004B693F">
              <w:rPr>
                <w:rFonts w:cstheme="minorHAnsi"/>
                <w:noProof/>
                <w:webHidden/>
              </w:rPr>
            </w:r>
            <w:r w:rsidRPr="004B693F">
              <w:rPr>
                <w:rFonts w:cstheme="minorHAnsi"/>
                <w:noProof/>
                <w:webHidden/>
              </w:rPr>
              <w:fldChar w:fldCharType="separate"/>
            </w:r>
            <w:r w:rsidRPr="004B693F">
              <w:rPr>
                <w:rFonts w:cstheme="minorHAnsi"/>
                <w:noProof/>
                <w:webHidden/>
              </w:rPr>
              <w:t>3</w:t>
            </w:r>
            <w:r w:rsidRPr="004B693F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141DFCF6" w14:textId="14EDC21F" w:rsidR="004B693F" w:rsidRPr="004B693F" w:rsidRDefault="00757C94">
          <w:pPr>
            <w:pStyle w:val="TDC1"/>
            <w:tabs>
              <w:tab w:val="left" w:pos="440"/>
              <w:tab w:val="right" w:leader="dot" w:pos="8828"/>
            </w:tabs>
            <w:rPr>
              <w:rFonts w:cstheme="minorHAnsi"/>
              <w:noProof/>
            </w:rPr>
          </w:pPr>
          <w:hyperlink w:anchor="_Toc77971700" w:history="1">
            <w:r w:rsidR="004B693F" w:rsidRPr="004B693F">
              <w:rPr>
                <w:rStyle w:val="Hipervnculo"/>
                <w:rFonts w:cstheme="minorHAnsi"/>
                <w:noProof/>
                <w:color w:val="auto"/>
              </w:rPr>
              <w:t>2.</w:t>
            </w:r>
            <w:r w:rsidR="004B693F" w:rsidRPr="004B693F">
              <w:rPr>
                <w:rFonts w:cstheme="minorHAnsi"/>
                <w:noProof/>
              </w:rPr>
              <w:tab/>
            </w:r>
            <w:r w:rsidR="004B693F" w:rsidRPr="004B693F">
              <w:rPr>
                <w:rStyle w:val="Hipervnculo"/>
                <w:rFonts w:cstheme="minorHAnsi"/>
                <w:noProof/>
                <w:color w:val="auto"/>
              </w:rPr>
              <w:t>ALCANCE</w:t>
            </w:r>
            <w:r w:rsidR="004B693F" w:rsidRPr="004B693F">
              <w:rPr>
                <w:rFonts w:cstheme="minorHAnsi"/>
                <w:noProof/>
                <w:webHidden/>
              </w:rPr>
              <w:tab/>
            </w:r>
            <w:r w:rsidR="004B693F" w:rsidRPr="004B693F">
              <w:rPr>
                <w:rFonts w:cstheme="minorHAnsi"/>
                <w:noProof/>
                <w:webHidden/>
              </w:rPr>
              <w:fldChar w:fldCharType="begin"/>
            </w:r>
            <w:r w:rsidR="004B693F" w:rsidRPr="004B693F">
              <w:rPr>
                <w:rFonts w:cstheme="minorHAnsi"/>
                <w:noProof/>
                <w:webHidden/>
              </w:rPr>
              <w:instrText xml:space="preserve"> PAGEREF _Toc77971700 \h </w:instrText>
            </w:r>
            <w:r w:rsidR="004B693F" w:rsidRPr="004B693F">
              <w:rPr>
                <w:rFonts w:cstheme="minorHAnsi"/>
                <w:noProof/>
                <w:webHidden/>
              </w:rPr>
            </w:r>
            <w:r w:rsidR="004B693F" w:rsidRPr="004B693F">
              <w:rPr>
                <w:rFonts w:cstheme="minorHAnsi"/>
                <w:noProof/>
                <w:webHidden/>
              </w:rPr>
              <w:fldChar w:fldCharType="separate"/>
            </w:r>
            <w:r w:rsidR="004B693F" w:rsidRPr="004B693F">
              <w:rPr>
                <w:rFonts w:cstheme="minorHAnsi"/>
                <w:noProof/>
                <w:webHidden/>
              </w:rPr>
              <w:t>3</w:t>
            </w:r>
            <w:r w:rsidR="004B693F" w:rsidRPr="004B693F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5D7E1DAA" w14:textId="6CD696F1" w:rsidR="004B693F" w:rsidRPr="004B693F" w:rsidRDefault="00757C94">
          <w:pPr>
            <w:pStyle w:val="TDC1"/>
            <w:tabs>
              <w:tab w:val="left" w:pos="440"/>
              <w:tab w:val="right" w:leader="dot" w:pos="8828"/>
            </w:tabs>
            <w:rPr>
              <w:rFonts w:cstheme="minorHAnsi"/>
              <w:noProof/>
            </w:rPr>
          </w:pPr>
          <w:hyperlink w:anchor="_Toc77971701" w:history="1">
            <w:r w:rsidR="004B693F" w:rsidRPr="004B693F">
              <w:rPr>
                <w:rStyle w:val="Hipervnculo"/>
                <w:rFonts w:cstheme="minorHAnsi"/>
                <w:noProof/>
                <w:color w:val="auto"/>
              </w:rPr>
              <w:t>3.</w:t>
            </w:r>
            <w:r w:rsidR="004B693F" w:rsidRPr="004B693F">
              <w:rPr>
                <w:rFonts w:cstheme="minorHAnsi"/>
                <w:noProof/>
              </w:rPr>
              <w:tab/>
            </w:r>
            <w:r w:rsidR="004B693F" w:rsidRPr="004B693F">
              <w:rPr>
                <w:rStyle w:val="Hipervnculo"/>
                <w:rFonts w:cstheme="minorHAnsi"/>
                <w:noProof/>
                <w:color w:val="auto"/>
              </w:rPr>
              <w:t>DEFINICIONES</w:t>
            </w:r>
            <w:r w:rsidR="004B693F" w:rsidRPr="004B693F">
              <w:rPr>
                <w:rFonts w:cstheme="minorHAnsi"/>
                <w:noProof/>
                <w:webHidden/>
              </w:rPr>
              <w:tab/>
            </w:r>
            <w:r w:rsidR="004B693F" w:rsidRPr="004B693F">
              <w:rPr>
                <w:rFonts w:cstheme="minorHAnsi"/>
                <w:noProof/>
                <w:webHidden/>
              </w:rPr>
              <w:fldChar w:fldCharType="begin"/>
            </w:r>
            <w:r w:rsidR="004B693F" w:rsidRPr="004B693F">
              <w:rPr>
                <w:rFonts w:cstheme="minorHAnsi"/>
                <w:noProof/>
                <w:webHidden/>
              </w:rPr>
              <w:instrText xml:space="preserve"> PAGEREF _Toc77971701 \h </w:instrText>
            </w:r>
            <w:r w:rsidR="004B693F" w:rsidRPr="004B693F">
              <w:rPr>
                <w:rFonts w:cstheme="minorHAnsi"/>
                <w:noProof/>
                <w:webHidden/>
              </w:rPr>
            </w:r>
            <w:r w:rsidR="004B693F" w:rsidRPr="004B693F">
              <w:rPr>
                <w:rFonts w:cstheme="minorHAnsi"/>
                <w:noProof/>
                <w:webHidden/>
              </w:rPr>
              <w:fldChar w:fldCharType="separate"/>
            </w:r>
            <w:r w:rsidR="004B693F" w:rsidRPr="004B693F">
              <w:rPr>
                <w:rFonts w:cstheme="minorHAnsi"/>
                <w:noProof/>
                <w:webHidden/>
              </w:rPr>
              <w:t>3</w:t>
            </w:r>
            <w:r w:rsidR="004B693F" w:rsidRPr="004B693F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A44FAB8" w14:textId="679804D5" w:rsidR="004B693F" w:rsidRPr="004B693F" w:rsidRDefault="00757C94">
          <w:pPr>
            <w:pStyle w:val="TDC1"/>
            <w:tabs>
              <w:tab w:val="left" w:pos="440"/>
              <w:tab w:val="right" w:leader="dot" w:pos="8828"/>
            </w:tabs>
            <w:rPr>
              <w:rFonts w:cstheme="minorHAnsi"/>
              <w:noProof/>
            </w:rPr>
          </w:pPr>
          <w:hyperlink w:anchor="_Toc77971702" w:history="1">
            <w:r w:rsidR="004B693F" w:rsidRPr="004B693F">
              <w:rPr>
                <w:rStyle w:val="Hipervnculo"/>
                <w:rFonts w:cstheme="minorHAnsi"/>
                <w:noProof/>
                <w:color w:val="auto"/>
              </w:rPr>
              <w:t>4.</w:t>
            </w:r>
            <w:r w:rsidR="004B693F" w:rsidRPr="004B693F">
              <w:rPr>
                <w:rFonts w:cstheme="minorHAnsi"/>
                <w:noProof/>
              </w:rPr>
              <w:tab/>
            </w:r>
            <w:r w:rsidR="004B693F" w:rsidRPr="004B693F">
              <w:rPr>
                <w:rStyle w:val="Hipervnculo"/>
                <w:rFonts w:cstheme="minorHAnsi"/>
                <w:noProof/>
                <w:color w:val="auto"/>
              </w:rPr>
              <w:t>RESPONSABLES</w:t>
            </w:r>
            <w:r w:rsidR="004B693F" w:rsidRPr="004B693F">
              <w:rPr>
                <w:rFonts w:cstheme="minorHAnsi"/>
                <w:noProof/>
                <w:webHidden/>
              </w:rPr>
              <w:tab/>
            </w:r>
            <w:r w:rsidR="004B693F" w:rsidRPr="004B693F">
              <w:rPr>
                <w:rFonts w:cstheme="minorHAnsi"/>
                <w:noProof/>
                <w:webHidden/>
              </w:rPr>
              <w:fldChar w:fldCharType="begin"/>
            </w:r>
            <w:r w:rsidR="004B693F" w:rsidRPr="004B693F">
              <w:rPr>
                <w:rFonts w:cstheme="minorHAnsi"/>
                <w:noProof/>
                <w:webHidden/>
              </w:rPr>
              <w:instrText xml:space="preserve"> PAGEREF _Toc77971702 \h </w:instrText>
            </w:r>
            <w:r w:rsidR="004B693F" w:rsidRPr="004B693F">
              <w:rPr>
                <w:rFonts w:cstheme="minorHAnsi"/>
                <w:noProof/>
                <w:webHidden/>
              </w:rPr>
            </w:r>
            <w:r w:rsidR="004B693F" w:rsidRPr="004B693F">
              <w:rPr>
                <w:rFonts w:cstheme="minorHAnsi"/>
                <w:noProof/>
                <w:webHidden/>
              </w:rPr>
              <w:fldChar w:fldCharType="separate"/>
            </w:r>
            <w:r w:rsidR="004B693F" w:rsidRPr="004B693F">
              <w:rPr>
                <w:rFonts w:cstheme="minorHAnsi"/>
                <w:noProof/>
                <w:webHidden/>
              </w:rPr>
              <w:t>4</w:t>
            </w:r>
            <w:r w:rsidR="004B693F" w:rsidRPr="004B693F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53533744" w14:textId="05E59E1E" w:rsidR="004B693F" w:rsidRPr="004B693F" w:rsidRDefault="00757C94">
          <w:pPr>
            <w:pStyle w:val="TDC1"/>
            <w:tabs>
              <w:tab w:val="left" w:pos="440"/>
              <w:tab w:val="right" w:leader="dot" w:pos="8828"/>
            </w:tabs>
            <w:rPr>
              <w:rFonts w:cstheme="minorHAnsi"/>
              <w:noProof/>
            </w:rPr>
          </w:pPr>
          <w:hyperlink w:anchor="_Toc77971703" w:history="1">
            <w:r w:rsidR="004B693F" w:rsidRPr="004B693F">
              <w:rPr>
                <w:rStyle w:val="Hipervnculo"/>
                <w:rFonts w:cstheme="minorHAnsi"/>
                <w:noProof/>
                <w:color w:val="auto"/>
              </w:rPr>
              <w:t>5.</w:t>
            </w:r>
            <w:r w:rsidR="004B693F" w:rsidRPr="004B693F">
              <w:rPr>
                <w:rFonts w:cstheme="minorHAnsi"/>
                <w:noProof/>
              </w:rPr>
              <w:tab/>
            </w:r>
            <w:r w:rsidR="004B693F" w:rsidRPr="004B693F">
              <w:rPr>
                <w:rStyle w:val="Hipervnculo"/>
                <w:rFonts w:cstheme="minorHAnsi"/>
                <w:noProof/>
                <w:color w:val="auto"/>
              </w:rPr>
              <w:t>CONDICIONES GENERALES</w:t>
            </w:r>
            <w:r w:rsidR="004B693F" w:rsidRPr="004B693F">
              <w:rPr>
                <w:rFonts w:cstheme="minorHAnsi"/>
                <w:noProof/>
                <w:webHidden/>
              </w:rPr>
              <w:tab/>
            </w:r>
            <w:r w:rsidR="004B693F" w:rsidRPr="004B693F">
              <w:rPr>
                <w:rFonts w:cstheme="minorHAnsi"/>
                <w:noProof/>
                <w:webHidden/>
              </w:rPr>
              <w:fldChar w:fldCharType="begin"/>
            </w:r>
            <w:r w:rsidR="004B693F" w:rsidRPr="004B693F">
              <w:rPr>
                <w:rFonts w:cstheme="minorHAnsi"/>
                <w:noProof/>
                <w:webHidden/>
              </w:rPr>
              <w:instrText xml:space="preserve"> PAGEREF _Toc77971703 \h </w:instrText>
            </w:r>
            <w:r w:rsidR="004B693F" w:rsidRPr="004B693F">
              <w:rPr>
                <w:rFonts w:cstheme="minorHAnsi"/>
                <w:noProof/>
                <w:webHidden/>
              </w:rPr>
            </w:r>
            <w:r w:rsidR="004B693F" w:rsidRPr="004B693F">
              <w:rPr>
                <w:rFonts w:cstheme="minorHAnsi"/>
                <w:noProof/>
                <w:webHidden/>
              </w:rPr>
              <w:fldChar w:fldCharType="separate"/>
            </w:r>
            <w:r w:rsidR="004B693F" w:rsidRPr="004B693F">
              <w:rPr>
                <w:rFonts w:cstheme="minorHAnsi"/>
                <w:noProof/>
                <w:webHidden/>
              </w:rPr>
              <w:t>4</w:t>
            </w:r>
            <w:r w:rsidR="004B693F" w:rsidRPr="004B693F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A7BFE0D" w14:textId="60A6C6BD" w:rsidR="004B693F" w:rsidRPr="004B693F" w:rsidRDefault="00757C94">
          <w:pPr>
            <w:pStyle w:val="TDC1"/>
            <w:tabs>
              <w:tab w:val="left" w:pos="440"/>
              <w:tab w:val="right" w:leader="dot" w:pos="8828"/>
            </w:tabs>
            <w:rPr>
              <w:rFonts w:cstheme="minorHAnsi"/>
              <w:noProof/>
            </w:rPr>
          </w:pPr>
          <w:hyperlink w:anchor="_Toc77971704" w:history="1">
            <w:r w:rsidR="004B693F" w:rsidRPr="004B693F">
              <w:rPr>
                <w:rStyle w:val="Hipervnculo"/>
                <w:rFonts w:cstheme="minorHAnsi"/>
                <w:noProof/>
                <w:color w:val="auto"/>
              </w:rPr>
              <w:t>6.</w:t>
            </w:r>
            <w:r w:rsidR="004B693F" w:rsidRPr="004B693F">
              <w:rPr>
                <w:rFonts w:cstheme="minorHAnsi"/>
                <w:noProof/>
              </w:rPr>
              <w:tab/>
            </w:r>
            <w:r w:rsidR="004B693F" w:rsidRPr="004B693F">
              <w:rPr>
                <w:rStyle w:val="Hipervnculo"/>
                <w:rFonts w:cstheme="minorHAnsi"/>
                <w:noProof/>
                <w:color w:val="auto"/>
              </w:rPr>
              <w:t>DESARROLLO</w:t>
            </w:r>
            <w:r w:rsidR="004B693F" w:rsidRPr="004B693F">
              <w:rPr>
                <w:rFonts w:cstheme="minorHAnsi"/>
                <w:noProof/>
                <w:webHidden/>
              </w:rPr>
              <w:tab/>
            </w:r>
            <w:r w:rsidR="004B693F" w:rsidRPr="004B693F">
              <w:rPr>
                <w:rFonts w:cstheme="minorHAnsi"/>
                <w:noProof/>
                <w:webHidden/>
              </w:rPr>
              <w:fldChar w:fldCharType="begin"/>
            </w:r>
            <w:r w:rsidR="004B693F" w:rsidRPr="004B693F">
              <w:rPr>
                <w:rFonts w:cstheme="minorHAnsi"/>
                <w:noProof/>
                <w:webHidden/>
              </w:rPr>
              <w:instrText xml:space="preserve"> PAGEREF _Toc77971704 \h </w:instrText>
            </w:r>
            <w:r w:rsidR="004B693F" w:rsidRPr="004B693F">
              <w:rPr>
                <w:rFonts w:cstheme="minorHAnsi"/>
                <w:noProof/>
                <w:webHidden/>
              </w:rPr>
            </w:r>
            <w:r w:rsidR="004B693F" w:rsidRPr="004B693F">
              <w:rPr>
                <w:rFonts w:cstheme="minorHAnsi"/>
                <w:noProof/>
                <w:webHidden/>
              </w:rPr>
              <w:fldChar w:fldCharType="separate"/>
            </w:r>
            <w:r w:rsidR="004B693F" w:rsidRPr="004B693F">
              <w:rPr>
                <w:rFonts w:cstheme="minorHAnsi"/>
                <w:noProof/>
                <w:webHidden/>
              </w:rPr>
              <w:t>4</w:t>
            </w:r>
            <w:r w:rsidR="004B693F" w:rsidRPr="004B693F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1CE041A" w14:textId="1FF0C822" w:rsidR="004B693F" w:rsidRPr="004B693F" w:rsidRDefault="00757C94">
          <w:pPr>
            <w:pStyle w:val="TDC1"/>
            <w:tabs>
              <w:tab w:val="left" w:pos="440"/>
              <w:tab w:val="right" w:leader="dot" w:pos="8828"/>
            </w:tabs>
            <w:rPr>
              <w:rFonts w:cstheme="minorHAnsi"/>
              <w:noProof/>
            </w:rPr>
          </w:pPr>
          <w:hyperlink w:anchor="_Toc77971705" w:history="1">
            <w:r w:rsidR="004B693F" w:rsidRPr="004B693F">
              <w:rPr>
                <w:rStyle w:val="Hipervnculo"/>
                <w:rFonts w:cstheme="minorHAnsi"/>
                <w:noProof/>
                <w:color w:val="auto"/>
              </w:rPr>
              <w:t>7.</w:t>
            </w:r>
            <w:r w:rsidR="004B693F" w:rsidRPr="004B693F">
              <w:rPr>
                <w:rFonts w:cstheme="minorHAnsi"/>
                <w:noProof/>
              </w:rPr>
              <w:tab/>
            </w:r>
            <w:r w:rsidR="004B693F" w:rsidRPr="004B693F">
              <w:rPr>
                <w:rStyle w:val="Hipervnculo"/>
                <w:rFonts w:cstheme="minorHAnsi"/>
                <w:noProof/>
                <w:color w:val="auto"/>
              </w:rPr>
              <w:t>DOCUMENTOS DE REFERENCIA.</w:t>
            </w:r>
            <w:r w:rsidR="004B693F" w:rsidRPr="004B693F">
              <w:rPr>
                <w:rFonts w:cstheme="minorHAnsi"/>
                <w:noProof/>
                <w:webHidden/>
              </w:rPr>
              <w:tab/>
            </w:r>
            <w:r w:rsidR="004B693F" w:rsidRPr="004B693F">
              <w:rPr>
                <w:rFonts w:cstheme="minorHAnsi"/>
                <w:noProof/>
                <w:webHidden/>
              </w:rPr>
              <w:fldChar w:fldCharType="begin"/>
            </w:r>
            <w:r w:rsidR="004B693F" w:rsidRPr="004B693F">
              <w:rPr>
                <w:rFonts w:cstheme="minorHAnsi"/>
                <w:noProof/>
                <w:webHidden/>
              </w:rPr>
              <w:instrText xml:space="preserve"> PAGEREF _Toc77971705 \h </w:instrText>
            </w:r>
            <w:r w:rsidR="004B693F" w:rsidRPr="004B693F">
              <w:rPr>
                <w:rFonts w:cstheme="minorHAnsi"/>
                <w:noProof/>
                <w:webHidden/>
              </w:rPr>
            </w:r>
            <w:r w:rsidR="004B693F" w:rsidRPr="004B693F">
              <w:rPr>
                <w:rFonts w:cstheme="minorHAnsi"/>
                <w:noProof/>
                <w:webHidden/>
              </w:rPr>
              <w:fldChar w:fldCharType="separate"/>
            </w:r>
            <w:r w:rsidR="004B693F" w:rsidRPr="004B693F">
              <w:rPr>
                <w:rFonts w:cstheme="minorHAnsi"/>
                <w:noProof/>
                <w:webHidden/>
              </w:rPr>
              <w:t>6</w:t>
            </w:r>
            <w:r w:rsidR="004B693F" w:rsidRPr="004B693F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178028F2" w14:textId="78A9C637" w:rsidR="004B693F" w:rsidRPr="004B693F" w:rsidRDefault="00757C94">
          <w:pPr>
            <w:pStyle w:val="TDC1"/>
            <w:tabs>
              <w:tab w:val="right" w:leader="dot" w:pos="8828"/>
            </w:tabs>
            <w:rPr>
              <w:rFonts w:cstheme="minorHAnsi"/>
              <w:noProof/>
            </w:rPr>
          </w:pPr>
          <w:hyperlink w:anchor="_Toc77971706" w:history="1">
            <w:r w:rsidR="004B693F" w:rsidRPr="004B693F">
              <w:rPr>
                <w:rStyle w:val="Hipervnculo"/>
                <w:rFonts w:eastAsia="Times New Roman" w:cstheme="minorHAnsi"/>
                <w:noProof/>
                <w:color w:val="auto"/>
                <w:lang w:eastAsia="es-CO"/>
              </w:rPr>
              <w:t>8. CONTROL DE CAMBIOS</w:t>
            </w:r>
            <w:r w:rsidR="004B693F" w:rsidRPr="004B693F">
              <w:rPr>
                <w:rFonts w:cstheme="minorHAnsi"/>
                <w:noProof/>
                <w:webHidden/>
              </w:rPr>
              <w:tab/>
            </w:r>
            <w:r w:rsidR="004B693F" w:rsidRPr="004B693F">
              <w:rPr>
                <w:rFonts w:cstheme="minorHAnsi"/>
                <w:noProof/>
                <w:webHidden/>
              </w:rPr>
              <w:fldChar w:fldCharType="begin"/>
            </w:r>
            <w:r w:rsidR="004B693F" w:rsidRPr="004B693F">
              <w:rPr>
                <w:rFonts w:cstheme="minorHAnsi"/>
                <w:noProof/>
                <w:webHidden/>
              </w:rPr>
              <w:instrText xml:space="preserve"> PAGEREF _Toc77971706 \h </w:instrText>
            </w:r>
            <w:r w:rsidR="004B693F" w:rsidRPr="004B693F">
              <w:rPr>
                <w:rFonts w:cstheme="minorHAnsi"/>
                <w:noProof/>
                <w:webHidden/>
              </w:rPr>
            </w:r>
            <w:r w:rsidR="004B693F" w:rsidRPr="004B693F">
              <w:rPr>
                <w:rFonts w:cstheme="minorHAnsi"/>
                <w:noProof/>
                <w:webHidden/>
              </w:rPr>
              <w:fldChar w:fldCharType="separate"/>
            </w:r>
            <w:r w:rsidR="004B693F" w:rsidRPr="004B693F">
              <w:rPr>
                <w:rFonts w:cstheme="minorHAnsi"/>
                <w:noProof/>
                <w:webHidden/>
              </w:rPr>
              <w:t>6</w:t>
            </w:r>
            <w:r w:rsidR="004B693F" w:rsidRPr="004B693F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6A106FD5" w14:textId="242617A8" w:rsidR="004B693F" w:rsidRDefault="004B693F">
          <w:r w:rsidRPr="004B693F">
            <w:rPr>
              <w:rFonts w:cstheme="minorHAnsi"/>
              <w:lang w:val="es-ES"/>
            </w:rPr>
            <w:fldChar w:fldCharType="end"/>
          </w:r>
        </w:p>
      </w:sdtContent>
    </w:sdt>
    <w:p w14:paraId="7BC1688E" w14:textId="45D5170E" w:rsidR="00F26283" w:rsidRPr="004B693F" w:rsidRDefault="00F26283" w:rsidP="004B693F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</w:p>
    <w:p w14:paraId="1AE25D83" w14:textId="792A33DE" w:rsidR="004B693F" w:rsidRPr="004B693F" w:rsidRDefault="004B693F" w:rsidP="004B693F">
      <w:pPr>
        <w:rPr>
          <w:rFonts w:cstheme="minorHAnsi"/>
          <w:sz w:val="24"/>
          <w:szCs w:val="24"/>
        </w:rPr>
      </w:pPr>
      <w:r w:rsidRPr="004B693F">
        <w:rPr>
          <w:rFonts w:cstheme="minorHAnsi"/>
          <w:sz w:val="24"/>
          <w:szCs w:val="24"/>
        </w:rPr>
        <w:br w:type="page"/>
      </w:r>
    </w:p>
    <w:p w14:paraId="43AA08C0" w14:textId="77777777" w:rsidR="00F26283" w:rsidRPr="004B693F" w:rsidRDefault="00F26283" w:rsidP="004B693F">
      <w:pPr>
        <w:pStyle w:val="Sinespaciado"/>
        <w:spacing w:line="276" w:lineRule="auto"/>
        <w:jc w:val="both"/>
        <w:outlineLvl w:val="0"/>
        <w:rPr>
          <w:rFonts w:cstheme="minorHAnsi"/>
          <w:b/>
          <w:sz w:val="24"/>
          <w:szCs w:val="24"/>
        </w:rPr>
      </w:pPr>
      <w:bookmarkStart w:id="1" w:name="_Toc77971699"/>
      <w:r w:rsidRPr="004B693F">
        <w:rPr>
          <w:rFonts w:cstheme="minorHAnsi"/>
          <w:b/>
          <w:sz w:val="24"/>
          <w:szCs w:val="24"/>
        </w:rPr>
        <w:lastRenderedPageBreak/>
        <w:t>1.</w:t>
      </w:r>
      <w:r w:rsidRPr="004B693F">
        <w:rPr>
          <w:rFonts w:cstheme="minorHAnsi"/>
          <w:b/>
          <w:sz w:val="24"/>
          <w:szCs w:val="24"/>
        </w:rPr>
        <w:tab/>
        <w:t>OBJETIVO</w:t>
      </w:r>
      <w:bookmarkEnd w:id="1"/>
    </w:p>
    <w:p w14:paraId="5353E774" w14:textId="77777777" w:rsidR="00F26283" w:rsidRPr="004B693F" w:rsidRDefault="00F26283" w:rsidP="004B693F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  <w:r w:rsidRPr="004B693F">
        <w:rPr>
          <w:rFonts w:cstheme="minorHAnsi"/>
          <w:sz w:val="24"/>
          <w:szCs w:val="24"/>
        </w:rPr>
        <w:t xml:space="preserve">Definir las actividades a realizar para el control de fecha de vencimiento de medicamentos y dispositivos médicos almacenados en el Servicio Farmacéutico de la E.S.E Hospital Materno </w:t>
      </w:r>
      <w:r w:rsidR="004426C5" w:rsidRPr="004B693F">
        <w:rPr>
          <w:rFonts w:cstheme="minorHAnsi"/>
          <w:sz w:val="24"/>
          <w:szCs w:val="24"/>
        </w:rPr>
        <w:t>Infantil Ciudadela</w:t>
      </w:r>
      <w:r w:rsidRPr="004B693F">
        <w:rPr>
          <w:rFonts w:cstheme="minorHAnsi"/>
          <w:sz w:val="24"/>
          <w:szCs w:val="24"/>
        </w:rPr>
        <w:t xml:space="preserve"> Metropolitana de Soledad. </w:t>
      </w:r>
    </w:p>
    <w:p w14:paraId="54E31D03" w14:textId="77777777" w:rsidR="00F26283" w:rsidRPr="004B693F" w:rsidRDefault="00F26283" w:rsidP="004B693F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</w:p>
    <w:p w14:paraId="61A5737D" w14:textId="77777777" w:rsidR="00F26283" w:rsidRPr="004B693F" w:rsidRDefault="00F26283" w:rsidP="004B693F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</w:p>
    <w:p w14:paraId="234C6B89" w14:textId="77777777" w:rsidR="00F26283" w:rsidRPr="004B693F" w:rsidRDefault="00F26283" w:rsidP="004B693F">
      <w:pPr>
        <w:pStyle w:val="Sinespaciado"/>
        <w:spacing w:line="276" w:lineRule="auto"/>
        <w:jc w:val="both"/>
        <w:outlineLvl w:val="0"/>
        <w:rPr>
          <w:rFonts w:cstheme="minorHAnsi"/>
          <w:b/>
          <w:sz w:val="24"/>
          <w:szCs w:val="24"/>
        </w:rPr>
      </w:pPr>
      <w:bookmarkStart w:id="2" w:name="_Toc77971700"/>
      <w:r w:rsidRPr="004B693F">
        <w:rPr>
          <w:rFonts w:cstheme="minorHAnsi"/>
          <w:b/>
          <w:sz w:val="24"/>
          <w:szCs w:val="24"/>
        </w:rPr>
        <w:t>2.</w:t>
      </w:r>
      <w:r w:rsidRPr="004B693F">
        <w:rPr>
          <w:rFonts w:cstheme="minorHAnsi"/>
          <w:b/>
          <w:sz w:val="24"/>
          <w:szCs w:val="24"/>
        </w:rPr>
        <w:tab/>
        <w:t>ALCANCE</w:t>
      </w:r>
      <w:bookmarkEnd w:id="2"/>
    </w:p>
    <w:p w14:paraId="584CF237" w14:textId="77777777" w:rsidR="00F26283" w:rsidRPr="004B693F" w:rsidRDefault="00F26283" w:rsidP="004B693F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  <w:r w:rsidRPr="004B693F">
        <w:rPr>
          <w:rFonts w:cstheme="minorHAnsi"/>
          <w:sz w:val="24"/>
          <w:szCs w:val="24"/>
        </w:rPr>
        <w:t xml:space="preserve">Inicia con la revisión de los medicamentos y dispositivos médicos almacenados en el servicio farmacéutico del listado básico y finaliza con notificación a la Subgerencia Científica para su conocimiento de los medicamentos del listado básico que se encuentran próximamente a vencer y de las acciones a tomar. </w:t>
      </w:r>
    </w:p>
    <w:p w14:paraId="1AF4FE3A" w14:textId="77777777" w:rsidR="00F26283" w:rsidRPr="004B693F" w:rsidRDefault="00F26283" w:rsidP="004B693F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</w:p>
    <w:p w14:paraId="2B052A02" w14:textId="77777777" w:rsidR="00F26283" w:rsidRPr="004B693F" w:rsidRDefault="00F26283" w:rsidP="004B693F">
      <w:pPr>
        <w:pStyle w:val="Sinespaciado"/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00294AF9" w14:textId="77777777" w:rsidR="00F26283" w:rsidRPr="004B693F" w:rsidRDefault="00F26283" w:rsidP="004B693F">
      <w:pPr>
        <w:pStyle w:val="Sinespaciado"/>
        <w:spacing w:line="276" w:lineRule="auto"/>
        <w:jc w:val="both"/>
        <w:outlineLvl w:val="0"/>
        <w:rPr>
          <w:rFonts w:cstheme="minorHAnsi"/>
          <w:b/>
          <w:sz w:val="24"/>
          <w:szCs w:val="24"/>
        </w:rPr>
      </w:pPr>
      <w:bookmarkStart w:id="3" w:name="_Toc77971701"/>
      <w:r w:rsidRPr="004B693F">
        <w:rPr>
          <w:rFonts w:cstheme="minorHAnsi"/>
          <w:b/>
          <w:sz w:val="24"/>
          <w:szCs w:val="24"/>
        </w:rPr>
        <w:t>3.</w:t>
      </w:r>
      <w:r w:rsidRPr="004B693F">
        <w:rPr>
          <w:rFonts w:cstheme="minorHAnsi"/>
          <w:b/>
          <w:sz w:val="24"/>
          <w:szCs w:val="24"/>
        </w:rPr>
        <w:tab/>
        <w:t>DEFINICIONES</w:t>
      </w:r>
      <w:bookmarkEnd w:id="3"/>
    </w:p>
    <w:p w14:paraId="1570DCBB" w14:textId="77777777" w:rsidR="00F26283" w:rsidRPr="004B693F" w:rsidRDefault="00F26283" w:rsidP="004B693F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  <w:r w:rsidRPr="004B693F">
        <w:rPr>
          <w:rFonts w:cstheme="minorHAnsi"/>
          <w:b/>
          <w:sz w:val="24"/>
          <w:szCs w:val="24"/>
        </w:rPr>
        <w:t>Dispositivo médico:</w:t>
      </w:r>
      <w:r w:rsidRPr="004B693F">
        <w:rPr>
          <w:rFonts w:cstheme="minorHAnsi"/>
          <w:sz w:val="24"/>
          <w:szCs w:val="24"/>
        </w:rPr>
        <w:t xml:space="preserve"> Son los diferentes equipos </w:t>
      </w:r>
      <w:r w:rsidR="004426C5" w:rsidRPr="004B693F">
        <w:rPr>
          <w:rFonts w:cstheme="minorHAnsi"/>
          <w:sz w:val="24"/>
          <w:szCs w:val="24"/>
        </w:rPr>
        <w:t>o insumos</w:t>
      </w:r>
      <w:r w:rsidRPr="004B693F">
        <w:rPr>
          <w:rFonts w:cstheme="minorHAnsi"/>
          <w:sz w:val="24"/>
          <w:szCs w:val="24"/>
        </w:rPr>
        <w:t xml:space="preserve"> necesarios para la aplicación de los medicamentos que son prescritos por un médico a un usuario determinado.</w:t>
      </w:r>
    </w:p>
    <w:p w14:paraId="25D09C7F" w14:textId="77777777" w:rsidR="00F26283" w:rsidRPr="004B693F" w:rsidRDefault="00F26283" w:rsidP="004B693F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</w:p>
    <w:p w14:paraId="4F106E35" w14:textId="77777777" w:rsidR="00F26283" w:rsidRPr="004B693F" w:rsidRDefault="00F26283" w:rsidP="004B693F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  <w:r w:rsidRPr="004B693F">
        <w:rPr>
          <w:rFonts w:cstheme="minorHAnsi"/>
          <w:b/>
          <w:sz w:val="24"/>
          <w:szCs w:val="24"/>
        </w:rPr>
        <w:t>Medicamento:</w:t>
      </w:r>
      <w:r w:rsidRPr="004B693F">
        <w:rPr>
          <w:rFonts w:cstheme="minorHAnsi"/>
          <w:sz w:val="24"/>
          <w:szCs w:val="24"/>
        </w:rPr>
        <w:t xml:space="preserve"> Es aquel preparado farmacéutico obtenido a partir de principios activos, con o sin sustancias auxiliares, presentado bajo forma farmacéutica que se utiliza para la prevención, alivio, diagnóstico, tratamiento, curación o rehabilitación de la enfermedad. Los envases, rótulos, etiquetas y empaques hacen parte integral del medicamento, por cuanto éstos garantizan su calidad, estabilidad y uso adecuado.</w:t>
      </w:r>
    </w:p>
    <w:p w14:paraId="4460B854" w14:textId="77777777" w:rsidR="00F26283" w:rsidRPr="004B693F" w:rsidRDefault="00F26283" w:rsidP="004B693F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</w:p>
    <w:p w14:paraId="4D8C3685" w14:textId="77777777" w:rsidR="00F26283" w:rsidRPr="004B693F" w:rsidRDefault="00F26283" w:rsidP="004B693F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  <w:r w:rsidRPr="004B693F">
        <w:rPr>
          <w:rFonts w:cstheme="minorHAnsi"/>
          <w:b/>
          <w:sz w:val="24"/>
          <w:szCs w:val="24"/>
        </w:rPr>
        <w:t>Fecha de vencimiento:</w:t>
      </w:r>
      <w:r w:rsidRPr="004B693F">
        <w:rPr>
          <w:rFonts w:cstheme="minorHAnsi"/>
          <w:sz w:val="24"/>
          <w:szCs w:val="24"/>
        </w:rPr>
        <w:t xml:space="preserve"> es la fecha colocada en la caja y en la etiqueta de un medicamento y dispositivo médico que identifica el tiempo en el que el preparado habrá de mantenerse estable, si se le almacena bajo las condiciones recomendadas, por el fabricante, llegado este </w:t>
      </w:r>
      <w:r w:rsidR="004426C5" w:rsidRPr="004B693F">
        <w:rPr>
          <w:rFonts w:cstheme="minorHAnsi"/>
          <w:sz w:val="24"/>
          <w:szCs w:val="24"/>
        </w:rPr>
        <w:t>límite no</w:t>
      </w:r>
      <w:r w:rsidRPr="004B693F">
        <w:rPr>
          <w:rFonts w:cstheme="minorHAnsi"/>
          <w:sz w:val="24"/>
          <w:szCs w:val="24"/>
        </w:rPr>
        <w:t xml:space="preserve"> debe ser utilizado.  </w:t>
      </w:r>
    </w:p>
    <w:p w14:paraId="17147B83" w14:textId="77777777" w:rsidR="00F26283" w:rsidRPr="004B693F" w:rsidRDefault="00F26283" w:rsidP="004B693F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</w:p>
    <w:p w14:paraId="07D31959" w14:textId="77777777" w:rsidR="00F26283" w:rsidRPr="004B693F" w:rsidRDefault="00F26283" w:rsidP="004B693F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  <w:r w:rsidRPr="004B693F">
        <w:rPr>
          <w:rFonts w:cstheme="minorHAnsi"/>
          <w:sz w:val="24"/>
          <w:szCs w:val="24"/>
        </w:rPr>
        <w:t xml:space="preserve">Control de fecha de vencimiento medicamentos y dispositivos médicos: Es el proceso mediante el cual se revisa la fecha de vencimiento para detectar los medicamentos y dispositivos médicos vencidos y/o deteriorados, tomándolos de la zona de almacenamiento para verificar la cantidad y tiempo de vida útil. En base a esta información, el profesional encargado elabora un acta de control de medicamentos y dispositivos médicos donde se </w:t>
      </w:r>
      <w:r w:rsidRPr="004B693F">
        <w:rPr>
          <w:rFonts w:cstheme="minorHAnsi"/>
          <w:sz w:val="24"/>
          <w:szCs w:val="24"/>
        </w:rPr>
        <w:lastRenderedPageBreak/>
        <w:t xml:space="preserve">identifican las cantidades y productos que deben sacarse del inventario y se envía a la entidad encargada de la destrucción. </w:t>
      </w:r>
    </w:p>
    <w:p w14:paraId="48802D1E" w14:textId="77777777" w:rsidR="00F26283" w:rsidRPr="004B693F" w:rsidRDefault="00F26283" w:rsidP="004B693F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</w:p>
    <w:p w14:paraId="27259185" w14:textId="77777777" w:rsidR="00F26283" w:rsidRPr="004B693F" w:rsidRDefault="00F26283" w:rsidP="004B693F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</w:p>
    <w:p w14:paraId="674C645F" w14:textId="77777777" w:rsidR="00F26283" w:rsidRPr="004B693F" w:rsidRDefault="00F26283" w:rsidP="004B693F">
      <w:pPr>
        <w:pStyle w:val="Sinespaciado"/>
        <w:spacing w:line="276" w:lineRule="auto"/>
        <w:jc w:val="both"/>
        <w:outlineLvl w:val="0"/>
        <w:rPr>
          <w:rFonts w:cstheme="minorHAnsi"/>
          <w:b/>
          <w:sz w:val="24"/>
          <w:szCs w:val="24"/>
        </w:rPr>
      </w:pPr>
      <w:bookmarkStart w:id="4" w:name="_Toc77971702"/>
      <w:r w:rsidRPr="004B693F">
        <w:rPr>
          <w:rFonts w:cstheme="minorHAnsi"/>
          <w:b/>
          <w:sz w:val="24"/>
          <w:szCs w:val="24"/>
        </w:rPr>
        <w:t>4.</w:t>
      </w:r>
      <w:r w:rsidRPr="004B693F">
        <w:rPr>
          <w:rFonts w:cstheme="minorHAnsi"/>
          <w:b/>
          <w:sz w:val="24"/>
          <w:szCs w:val="24"/>
        </w:rPr>
        <w:tab/>
        <w:t>RESPONSABLES</w:t>
      </w:r>
      <w:bookmarkEnd w:id="4"/>
    </w:p>
    <w:p w14:paraId="2364980A" w14:textId="77777777" w:rsidR="004426C5" w:rsidRPr="004B693F" w:rsidRDefault="004426C5" w:rsidP="004B693F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  <w:r w:rsidRPr="004B693F">
        <w:rPr>
          <w:rFonts w:cstheme="minorHAnsi"/>
          <w:sz w:val="24"/>
          <w:szCs w:val="24"/>
        </w:rPr>
        <w:t xml:space="preserve">Líder de procedimiento: Sub Gerente Científico </w:t>
      </w:r>
    </w:p>
    <w:p w14:paraId="65297991" w14:textId="77777777" w:rsidR="00F26283" w:rsidRPr="004B693F" w:rsidRDefault="004426C5" w:rsidP="004B693F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  <w:r w:rsidRPr="004B693F">
        <w:rPr>
          <w:rFonts w:cstheme="minorHAnsi"/>
          <w:sz w:val="24"/>
          <w:szCs w:val="24"/>
        </w:rPr>
        <w:t xml:space="preserve">1. </w:t>
      </w:r>
      <w:r w:rsidR="00F26283" w:rsidRPr="004B693F">
        <w:rPr>
          <w:rFonts w:cstheme="minorHAnsi"/>
          <w:sz w:val="24"/>
          <w:szCs w:val="24"/>
        </w:rPr>
        <w:t>Químico farmacéutico.</w:t>
      </w:r>
    </w:p>
    <w:p w14:paraId="0329A9E3" w14:textId="77777777" w:rsidR="00F26283" w:rsidRPr="004B693F" w:rsidRDefault="004426C5" w:rsidP="004B693F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  <w:r w:rsidRPr="004B693F">
        <w:rPr>
          <w:rFonts w:cstheme="minorHAnsi"/>
          <w:sz w:val="24"/>
          <w:szCs w:val="24"/>
        </w:rPr>
        <w:t xml:space="preserve">2. </w:t>
      </w:r>
      <w:r w:rsidR="00F26283" w:rsidRPr="004B693F">
        <w:rPr>
          <w:rFonts w:cstheme="minorHAnsi"/>
          <w:sz w:val="24"/>
          <w:szCs w:val="24"/>
        </w:rPr>
        <w:t>Regente de Farmacia</w:t>
      </w:r>
    </w:p>
    <w:p w14:paraId="706726C1" w14:textId="77777777" w:rsidR="00F26283" w:rsidRPr="004B693F" w:rsidRDefault="004426C5" w:rsidP="004B693F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  <w:r w:rsidRPr="004B693F">
        <w:rPr>
          <w:rFonts w:cstheme="minorHAnsi"/>
          <w:sz w:val="24"/>
          <w:szCs w:val="24"/>
        </w:rPr>
        <w:t xml:space="preserve">3. </w:t>
      </w:r>
      <w:r w:rsidR="00F26283" w:rsidRPr="004B693F">
        <w:rPr>
          <w:rFonts w:cstheme="minorHAnsi"/>
          <w:sz w:val="24"/>
          <w:szCs w:val="24"/>
        </w:rPr>
        <w:t xml:space="preserve">Auxiliar del servicio farmacéutico. </w:t>
      </w:r>
    </w:p>
    <w:p w14:paraId="4046AA49" w14:textId="77777777" w:rsidR="00F26283" w:rsidRPr="004B693F" w:rsidRDefault="00F26283" w:rsidP="004B693F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</w:p>
    <w:p w14:paraId="70EF972A" w14:textId="77777777" w:rsidR="00F26283" w:rsidRPr="004B693F" w:rsidRDefault="00F26283" w:rsidP="004B693F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</w:p>
    <w:p w14:paraId="32871860" w14:textId="77777777" w:rsidR="00F26283" w:rsidRPr="004B693F" w:rsidRDefault="00F26283" w:rsidP="004B693F">
      <w:pPr>
        <w:pStyle w:val="Sinespaciado"/>
        <w:spacing w:line="276" w:lineRule="auto"/>
        <w:jc w:val="both"/>
        <w:outlineLvl w:val="0"/>
        <w:rPr>
          <w:rFonts w:cstheme="minorHAnsi"/>
          <w:b/>
          <w:sz w:val="24"/>
          <w:szCs w:val="24"/>
        </w:rPr>
      </w:pPr>
      <w:bookmarkStart w:id="5" w:name="_Toc77971703"/>
      <w:r w:rsidRPr="004B693F">
        <w:rPr>
          <w:rFonts w:cstheme="minorHAnsi"/>
          <w:b/>
          <w:sz w:val="24"/>
          <w:szCs w:val="24"/>
        </w:rPr>
        <w:t>5.</w:t>
      </w:r>
      <w:r w:rsidRPr="004B693F">
        <w:rPr>
          <w:rFonts w:cstheme="minorHAnsi"/>
          <w:b/>
          <w:sz w:val="24"/>
          <w:szCs w:val="24"/>
        </w:rPr>
        <w:tab/>
        <w:t>CONDICIONES GENERALES</w:t>
      </w:r>
      <w:bookmarkEnd w:id="5"/>
    </w:p>
    <w:p w14:paraId="265AAFAD" w14:textId="77777777" w:rsidR="00F26283" w:rsidRPr="004B693F" w:rsidRDefault="00F26283" w:rsidP="004B693F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  <w:r w:rsidRPr="004B693F">
        <w:rPr>
          <w:rFonts w:cstheme="minorHAnsi"/>
          <w:sz w:val="24"/>
          <w:szCs w:val="24"/>
        </w:rPr>
        <w:t xml:space="preserve">El control </w:t>
      </w:r>
      <w:r w:rsidR="00A9331D" w:rsidRPr="004B693F">
        <w:rPr>
          <w:rFonts w:cstheme="minorHAnsi"/>
          <w:sz w:val="24"/>
          <w:szCs w:val="24"/>
        </w:rPr>
        <w:t>de fecha</w:t>
      </w:r>
      <w:r w:rsidRPr="004B693F">
        <w:rPr>
          <w:rFonts w:cstheme="minorHAnsi"/>
          <w:sz w:val="24"/>
          <w:szCs w:val="24"/>
        </w:rPr>
        <w:t xml:space="preserve"> de vencimiento del servicio farmacéutico del Hospital se debe realizar de manera mensual Este control deberá realizarse en los servicios de Farmacia, consulta externa general, consulta externa de odontología y cualquier otro servicio que manejen medicamentos y dispositivos médicos.</w:t>
      </w:r>
    </w:p>
    <w:p w14:paraId="001255DF" w14:textId="77777777" w:rsidR="00F26283" w:rsidRPr="004B693F" w:rsidRDefault="00F26283" w:rsidP="004B693F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</w:p>
    <w:p w14:paraId="5A74ED34" w14:textId="77777777" w:rsidR="00F26283" w:rsidRPr="004B693F" w:rsidRDefault="00F26283" w:rsidP="004B693F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  <w:r w:rsidRPr="004B693F">
        <w:rPr>
          <w:rFonts w:cstheme="minorHAnsi"/>
          <w:sz w:val="24"/>
          <w:szCs w:val="24"/>
        </w:rPr>
        <w:t xml:space="preserve">Si durante el </w:t>
      </w:r>
      <w:r w:rsidR="00A9331D" w:rsidRPr="004B693F">
        <w:rPr>
          <w:rFonts w:cstheme="minorHAnsi"/>
          <w:sz w:val="24"/>
          <w:szCs w:val="24"/>
        </w:rPr>
        <w:t>inventario se</w:t>
      </w:r>
      <w:r w:rsidRPr="004B693F">
        <w:rPr>
          <w:rFonts w:cstheme="minorHAnsi"/>
          <w:sz w:val="24"/>
          <w:szCs w:val="24"/>
        </w:rPr>
        <w:t xml:space="preserve"> encuentran medicamentos vencidos y/o próximos a vencer se seguirá con el procedimiento de Procedimiento: Devolución de medicamentos y/o dispositivos médicos.</w:t>
      </w:r>
    </w:p>
    <w:p w14:paraId="11A37566" w14:textId="77777777" w:rsidR="00A9331D" w:rsidRPr="004B693F" w:rsidRDefault="00A9331D" w:rsidP="004B693F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</w:p>
    <w:p w14:paraId="46DB7F7A" w14:textId="77777777" w:rsidR="00A9331D" w:rsidRPr="004B693F" w:rsidRDefault="00A9331D" w:rsidP="004B693F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</w:p>
    <w:p w14:paraId="6DB658B7" w14:textId="77777777" w:rsidR="00F26283" w:rsidRPr="004B693F" w:rsidRDefault="00F26283" w:rsidP="004B693F">
      <w:pPr>
        <w:pStyle w:val="Sinespaciado"/>
        <w:spacing w:line="276" w:lineRule="auto"/>
        <w:jc w:val="both"/>
        <w:outlineLvl w:val="0"/>
        <w:rPr>
          <w:rFonts w:cstheme="minorHAnsi"/>
          <w:b/>
          <w:sz w:val="24"/>
          <w:szCs w:val="24"/>
        </w:rPr>
      </w:pPr>
      <w:bookmarkStart w:id="6" w:name="_Toc77971704"/>
      <w:r w:rsidRPr="004B693F">
        <w:rPr>
          <w:rFonts w:cstheme="minorHAnsi"/>
          <w:b/>
          <w:sz w:val="24"/>
          <w:szCs w:val="24"/>
        </w:rPr>
        <w:t>6.</w:t>
      </w:r>
      <w:r w:rsidRPr="004B693F">
        <w:rPr>
          <w:rFonts w:cstheme="minorHAnsi"/>
          <w:b/>
          <w:sz w:val="24"/>
          <w:szCs w:val="24"/>
        </w:rPr>
        <w:tab/>
        <w:t>DESARROLLO</w:t>
      </w:r>
      <w:bookmarkEnd w:id="6"/>
    </w:p>
    <w:tbl>
      <w:tblPr>
        <w:tblStyle w:val="Tablaconcuadrcula"/>
        <w:tblW w:w="10207" w:type="dxa"/>
        <w:tblInd w:w="-431" w:type="dxa"/>
        <w:tblLook w:val="04A0" w:firstRow="1" w:lastRow="0" w:firstColumn="1" w:lastColumn="0" w:noHBand="0" w:noVBand="1"/>
      </w:tblPr>
      <w:tblGrid>
        <w:gridCol w:w="852"/>
        <w:gridCol w:w="3993"/>
        <w:gridCol w:w="2207"/>
        <w:gridCol w:w="3155"/>
      </w:tblGrid>
      <w:tr w:rsidR="00F26283" w:rsidRPr="004B693F" w14:paraId="0E1D109C" w14:textId="77777777" w:rsidTr="004B693F">
        <w:tc>
          <w:tcPr>
            <w:tcW w:w="852" w:type="dxa"/>
            <w:shd w:val="clear" w:color="auto" w:fill="C6D9F1" w:themeFill="text2" w:themeFillTint="33"/>
            <w:vAlign w:val="center"/>
          </w:tcPr>
          <w:p w14:paraId="2A604232" w14:textId="77777777" w:rsidR="00F26283" w:rsidRPr="004B693F" w:rsidRDefault="00F26283" w:rsidP="004B693F">
            <w:pPr>
              <w:pStyle w:val="Sinespaciado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B693F">
              <w:rPr>
                <w:rFonts w:cstheme="minorHAnsi"/>
                <w:b/>
                <w:sz w:val="24"/>
                <w:szCs w:val="24"/>
              </w:rPr>
              <w:t>ITEM</w:t>
            </w:r>
          </w:p>
        </w:tc>
        <w:tc>
          <w:tcPr>
            <w:tcW w:w="3993" w:type="dxa"/>
            <w:shd w:val="clear" w:color="auto" w:fill="C6D9F1" w:themeFill="text2" w:themeFillTint="33"/>
            <w:vAlign w:val="center"/>
          </w:tcPr>
          <w:p w14:paraId="49D8415E" w14:textId="77777777" w:rsidR="00F26283" w:rsidRPr="004B693F" w:rsidRDefault="00F26283" w:rsidP="004B693F">
            <w:pPr>
              <w:pStyle w:val="Sinespaciado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B693F">
              <w:rPr>
                <w:rFonts w:cstheme="minorHAnsi"/>
                <w:b/>
                <w:sz w:val="24"/>
                <w:szCs w:val="24"/>
              </w:rPr>
              <w:t>ACTIVIDAD</w:t>
            </w:r>
          </w:p>
        </w:tc>
        <w:tc>
          <w:tcPr>
            <w:tcW w:w="2207" w:type="dxa"/>
            <w:shd w:val="clear" w:color="auto" w:fill="C6D9F1" w:themeFill="text2" w:themeFillTint="33"/>
            <w:vAlign w:val="center"/>
          </w:tcPr>
          <w:p w14:paraId="08509EC0" w14:textId="77777777" w:rsidR="00F26283" w:rsidRPr="004B693F" w:rsidRDefault="00F26283" w:rsidP="004B693F">
            <w:pPr>
              <w:pStyle w:val="Sinespaciado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B693F">
              <w:rPr>
                <w:rFonts w:cstheme="minorHAnsi"/>
                <w:b/>
                <w:sz w:val="24"/>
                <w:szCs w:val="24"/>
              </w:rPr>
              <w:t>RESPONSABLE</w:t>
            </w:r>
          </w:p>
        </w:tc>
        <w:tc>
          <w:tcPr>
            <w:tcW w:w="3155" w:type="dxa"/>
            <w:shd w:val="clear" w:color="auto" w:fill="C6D9F1" w:themeFill="text2" w:themeFillTint="33"/>
            <w:vAlign w:val="center"/>
          </w:tcPr>
          <w:p w14:paraId="17E6D8EF" w14:textId="77777777" w:rsidR="00F26283" w:rsidRPr="004B693F" w:rsidRDefault="00F26283" w:rsidP="004B693F">
            <w:pPr>
              <w:pStyle w:val="Sinespaciado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B693F">
              <w:rPr>
                <w:rFonts w:cstheme="minorHAnsi"/>
                <w:b/>
                <w:sz w:val="24"/>
                <w:szCs w:val="24"/>
              </w:rPr>
              <w:t>DOCUMENTO Y / O REGISTRO</w:t>
            </w:r>
          </w:p>
        </w:tc>
      </w:tr>
      <w:tr w:rsidR="00F26283" w:rsidRPr="004B693F" w14:paraId="6510E7EF" w14:textId="77777777" w:rsidTr="004B693F">
        <w:tc>
          <w:tcPr>
            <w:tcW w:w="852" w:type="dxa"/>
            <w:vAlign w:val="center"/>
          </w:tcPr>
          <w:p w14:paraId="0C12E49A" w14:textId="77777777" w:rsidR="00F26283" w:rsidRPr="004B693F" w:rsidRDefault="00F26283" w:rsidP="004B693F">
            <w:pPr>
              <w:pStyle w:val="Sinespaciado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693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993" w:type="dxa"/>
            <w:vAlign w:val="center"/>
          </w:tcPr>
          <w:p w14:paraId="4BD896B3" w14:textId="77777777" w:rsidR="00F26283" w:rsidRPr="004B693F" w:rsidRDefault="00F26283" w:rsidP="004B693F">
            <w:pPr>
              <w:pStyle w:val="Sinespaciado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693F">
              <w:rPr>
                <w:rFonts w:cstheme="minorHAnsi"/>
                <w:sz w:val="24"/>
                <w:szCs w:val="24"/>
              </w:rPr>
              <w:t xml:space="preserve">Revisar por unidad la fecha de </w:t>
            </w:r>
            <w:r w:rsidR="00A9331D" w:rsidRPr="004B693F">
              <w:rPr>
                <w:rFonts w:cstheme="minorHAnsi"/>
                <w:sz w:val="24"/>
                <w:szCs w:val="24"/>
              </w:rPr>
              <w:t>vencimiento de</w:t>
            </w:r>
            <w:r w:rsidRPr="004B693F">
              <w:rPr>
                <w:rFonts w:cstheme="minorHAnsi"/>
                <w:sz w:val="24"/>
                <w:szCs w:val="24"/>
              </w:rPr>
              <w:t xml:space="preserve"> los medicamentos y los dispositivos médicos que se encuentran almacenados en el servicio farmacéutico y otros servicios.</w:t>
            </w:r>
          </w:p>
        </w:tc>
        <w:tc>
          <w:tcPr>
            <w:tcW w:w="2207" w:type="dxa"/>
            <w:vAlign w:val="center"/>
          </w:tcPr>
          <w:p w14:paraId="4F1A380E" w14:textId="77777777" w:rsidR="00F26283" w:rsidRPr="004B693F" w:rsidRDefault="00F26283" w:rsidP="004B693F">
            <w:pPr>
              <w:pStyle w:val="Sinespaciado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693F">
              <w:rPr>
                <w:rFonts w:cstheme="minorHAnsi"/>
                <w:sz w:val="24"/>
                <w:szCs w:val="24"/>
              </w:rPr>
              <w:t>Químico Farmacéutico. Técnico del Servicio Farmacéutico. Auxiliar Administrativo.</w:t>
            </w:r>
          </w:p>
        </w:tc>
        <w:tc>
          <w:tcPr>
            <w:tcW w:w="3155" w:type="dxa"/>
            <w:vAlign w:val="center"/>
          </w:tcPr>
          <w:p w14:paraId="3BE5418F" w14:textId="77777777" w:rsidR="00F26283" w:rsidRPr="004B693F" w:rsidRDefault="00F26283" w:rsidP="004B693F">
            <w:pPr>
              <w:pStyle w:val="Sinespaciado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693F">
              <w:rPr>
                <w:rFonts w:cstheme="minorHAnsi"/>
                <w:sz w:val="24"/>
                <w:szCs w:val="24"/>
              </w:rPr>
              <w:t>Listado básico de medicamentos y dispositivos médicos (inventario)</w:t>
            </w:r>
          </w:p>
        </w:tc>
      </w:tr>
      <w:tr w:rsidR="00F26283" w:rsidRPr="004B693F" w14:paraId="02171616" w14:textId="77777777" w:rsidTr="004B693F">
        <w:tc>
          <w:tcPr>
            <w:tcW w:w="852" w:type="dxa"/>
            <w:vAlign w:val="center"/>
          </w:tcPr>
          <w:p w14:paraId="549EA59F" w14:textId="77777777" w:rsidR="00F26283" w:rsidRPr="004B693F" w:rsidRDefault="00F26283" w:rsidP="004B693F">
            <w:pPr>
              <w:pStyle w:val="Sinespaciado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693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993" w:type="dxa"/>
            <w:vAlign w:val="center"/>
          </w:tcPr>
          <w:p w14:paraId="6544B0E2" w14:textId="5744A1A0" w:rsidR="00F26283" w:rsidRPr="004B693F" w:rsidRDefault="00F26283" w:rsidP="004B693F">
            <w:pPr>
              <w:pStyle w:val="Sinespaciado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693F">
              <w:rPr>
                <w:rFonts w:cstheme="minorHAnsi"/>
                <w:sz w:val="24"/>
                <w:szCs w:val="24"/>
              </w:rPr>
              <w:t xml:space="preserve">Si el vencimiento de los medicamentos se presenta en el </w:t>
            </w:r>
            <w:r w:rsidRPr="004B693F">
              <w:rPr>
                <w:rFonts w:cstheme="minorHAnsi"/>
                <w:sz w:val="24"/>
                <w:szCs w:val="24"/>
              </w:rPr>
              <w:lastRenderedPageBreak/>
              <w:t xml:space="preserve">servicio de farmacia central, se debe Diligenciar Formato de inventario de medicamentos y dispositivos médicos vencidos y/ o averiados </w:t>
            </w:r>
            <w:r w:rsidR="00A9331D" w:rsidRPr="004B693F">
              <w:rPr>
                <w:rFonts w:cstheme="minorHAnsi"/>
                <w:sz w:val="24"/>
                <w:szCs w:val="24"/>
              </w:rPr>
              <w:t>y estos</w:t>
            </w:r>
            <w:r w:rsidRPr="004B693F">
              <w:rPr>
                <w:rFonts w:cstheme="minorHAnsi"/>
                <w:sz w:val="24"/>
                <w:szCs w:val="24"/>
              </w:rPr>
              <w:t xml:space="preserve"> medicamentos deben </w:t>
            </w:r>
            <w:r w:rsidR="00A9331D" w:rsidRPr="004B693F">
              <w:rPr>
                <w:rFonts w:cstheme="minorHAnsi"/>
                <w:sz w:val="24"/>
                <w:szCs w:val="24"/>
              </w:rPr>
              <w:t>colocarse en</w:t>
            </w:r>
            <w:r w:rsidRPr="004B693F">
              <w:rPr>
                <w:rFonts w:cstheme="minorHAnsi"/>
                <w:sz w:val="24"/>
                <w:szCs w:val="24"/>
              </w:rPr>
              <w:t xml:space="preserve"> el área de cuarentena.</w:t>
            </w:r>
          </w:p>
        </w:tc>
        <w:tc>
          <w:tcPr>
            <w:tcW w:w="2207" w:type="dxa"/>
            <w:vAlign w:val="center"/>
          </w:tcPr>
          <w:p w14:paraId="1742AC10" w14:textId="77777777" w:rsidR="00F26283" w:rsidRPr="004B693F" w:rsidRDefault="00F26283" w:rsidP="004B693F">
            <w:pPr>
              <w:pStyle w:val="Sinespaciado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693F">
              <w:rPr>
                <w:rFonts w:cstheme="minorHAnsi"/>
                <w:sz w:val="24"/>
                <w:szCs w:val="24"/>
              </w:rPr>
              <w:lastRenderedPageBreak/>
              <w:t xml:space="preserve">Químico Farmacéutico. </w:t>
            </w:r>
            <w:r w:rsidRPr="004B693F">
              <w:rPr>
                <w:rFonts w:cstheme="minorHAnsi"/>
                <w:sz w:val="24"/>
                <w:szCs w:val="24"/>
              </w:rPr>
              <w:lastRenderedPageBreak/>
              <w:t>Técnico del Servicio Farmacéutico. Auxiliar Administrativo.</w:t>
            </w:r>
          </w:p>
        </w:tc>
        <w:tc>
          <w:tcPr>
            <w:tcW w:w="3155" w:type="dxa"/>
            <w:vAlign w:val="center"/>
          </w:tcPr>
          <w:p w14:paraId="73CFB31B" w14:textId="77777777" w:rsidR="00F26283" w:rsidRPr="004B693F" w:rsidRDefault="00F26283" w:rsidP="004B693F">
            <w:pPr>
              <w:pStyle w:val="Sinespaciado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693F">
              <w:rPr>
                <w:rFonts w:cstheme="minorHAnsi"/>
                <w:sz w:val="24"/>
                <w:szCs w:val="24"/>
              </w:rPr>
              <w:lastRenderedPageBreak/>
              <w:t xml:space="preserve">Formato de inventario de medicamentos y dispositivos </w:t>
            </w:r>
            <w:r w:rsidRPr="004B693F">
              <w:rPr>
                <w:rFonts w:cstheme="minorHAnsi"/>
                <w:sz w:val="24"/>
                <w:szCs w:val="24"/>
              </w:rPr>
              <w:lastRenderedPageBreak/>
              <w:t>médicos vencidos y/ o averiados</w:t>
            </w:r>
          </w:p>
        </w:tc>
      </w:tr>
      <w:tr w:rsidR="00F26283" w:rsidRPr="004B693F" w14:paraId="448A7661" w14:textId="77777777" w:rsidTr="004B693F">
        <w:tc>
          <w:tcPr>
            <w:tcW w:w="852" w:type="dxa"/>
            <w:vAlign w:val="center"/>
          </w:tcPr>
          <w:p w14:paraId="4AB70676" w14:textId="77777777" w:rsidR="00F26283" w:rsidRPr="004B693F" w:rsidRDefault="00F26283" w:rsidP="004B693F">
            <w:pPr>
              <w:pStyle w:val="Sinespaciado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693F">
              <w:rPr>
                <w:rFonts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3993" w:type="dxa"/>
            <w:vAlign w:val="center"/>
          </w:tcPr>
          <w:p w14:paraId="6A7FA6BF" w14:textId="7EF95562" w:rsidR="00F26283" w:rsidRPr="004B693F" w:rsidRDefault="00F26283" w:rsidP="004B693F">
            <w:pPr>
              <w:pStyle w:val="Sinespaciado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693F">
              <w:rPr>
                <w:rFonts w:cstheme="minorHAnsi"/>
                <w:sz w:val="24"/>
                <w:szCs w:val="24"/>
              </w:rPr>
              <w:t xml:space="preserve">Si el vencimiento de los medicamentos se presenta en el </w:t>
            </w:r>
            <w:r w:rsidR="00A9331D" w:rsidRPr="004B693F">
              <w:rPr>
                <w:rFonts w:cstheme="minorHAnsi"/>
                <w:sz w:val="24"/>
                <w:szCs w:val="24"/>
              </w:rPr>
              <w:t>servicio farmacéutico</w:t>
            </w:r>
            <w:r w:rsidRPr="004B693F">
              <w:rPr>
                <w:rFonts w:cstheme="minorHAnsi"/>
                <w:sz w:val="24"/>
                <w:szCs w:val="24"/>
              </w:rPr>
              <w:t xml:space="preserve"> de los centros de salud u otros servicios, se debe Diligenciar Formato de inventario de medicamentos y dispositivos médicos vencidos y/ o averiados</w:t>
            </w:r>
            <w:r w:rsidR="00A9331D" w:rsidRPr="004B693F">
              <w:rPr>
                <w:rFonts w:cstheme="minorHAnsi"/>
                <w:sz w:val="24"/>
                <w:szCs w:val="24"/>
              </w:rPr>
              <w:t>, y</w:t>
            </w:r>
            <w:r w:rsidRPr="004B693F">
              <w:rPr>
                <w:rFonts w:cstheme="minorHAnsi"/>
                <w:sz w:val="24"/>
                <w:szCs w:val="24"/>
              </w:rPr>
              <w:t xml:space="preserve"> </w:t>
            </w:r>
            <w:r w:rsidR="00A9331D" w:rsidRPr="004B693F">
              <w:rPr>
                <w:rFonts w:cstheme="minorHAnsi"/>
                <w:sz w:val="24"/>
                <w:szCs w:val="24"/>
              </w:rPr>
              <w:t>realizar el</w:t>
            </w:r>
            <w:r w:rsidRPr="004B693F">
              <w:rPr>
                <w:rFonts w:cstheme="minorHAnsi"/>
                <w:sz w:val="24"/>
                <w:szCs w:val="24"/>
              </w:rPr>
              <w:t xml:space="preserve"> procedimiento de devolución de medicamentos y dispositivos médicos a servicio farmacéutico central.</w:t>
            </w:r>
          </w:p>
        </w:tc>
        <w:tc>
          <w:tcPr>
            <w:tcW w:w="2207" w:type="dxa"/>
            <w:vAlign w:val="center"/>
          </w:tcPr>
          <w:p w14:paraId="3E2CE1FA" w14:textId="77777777" w:rsidR="00F26283" w:rsidRPr="004B693F" w:rsidRDefault="00F26283" w:rsidP="004B693F">
            <w:pPr>
              <w:pStyle w:val="Sinespaciado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693F">
              <w:rPr>
                <w:rFonts w:cstheme="minorHAnsi"/>
                <w:sz w:val="24"/>
                <w:szCs w:val="24"/>
              </w:rPr>
              <w:t>Químico Farmacéutico. Técnico del Servicio Farmacéutico. Auxiliar Administrativo</w:t>
            </w:r>
          </w:p>
        </w:tc>
        <w:tc>
          <w:tcPr>
            <w:tcW w:w="3155" w:type="dxa"/>
            <w:vAlign w:val="center"/>
          </w:tcPr>
          <w:p w14:paraId="5AE5FF92" w14:textId="77777777" w:rsidR="00F26283" w:rsidRPr="004B693F" w:rsidRDefault="00F26283" w:rsidP="004B693F">
            <w:pPr>
              <w:pStyle w:val="Sinespaciado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693F">
              <w:rPr>
                <w:rFonts w:cstheme="minorHAnsi"/>
                <w:sz w:val="24"/>
                <w:szCs w:val="24"/>
              </w:rPr>
              <w:t>Formato de inventario de medicamentos y dispositivos médicos vencidos y/ o averiados. Procedimiento Devolución de medicamentos y/o dispositivos médicos</w:t>
            </w:r>
          </w:p>
        </w:tc>
      </w:tr>
      <w:tr w:rsidR="00F26283" w:rsidRPr="004B693F" w14:paraId="58F390B6" w14:textId="77777777" w:rsidTr="004B693F">
        <w:tc>
          <w:tcPr>
            <w:tcW w:w="852" w:type="dxa"/>
            <w:vAlign w:val="center"/>
          </w:tcPr>
          <w:p w14:paraId="0EEC4820" w14:textId="77777777" w:rsidR="00F26283" w:rsidRPr="004B693F" w:rsidRDefault="00F26283" w:rsidP="004B693F">
            <w:pPr>
              <w:pStyle w:val="Sinespaciado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693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993" w:type="dxa"/>
            <w:vAlign w:val="center"/>
          </w:tcPr>
          <w:p w14:paraId="1997A1C9" w14:textId="77777777" w:rsidR="00F26283" w:rsidRPr="004B693F" w:rsidRDefault="00F26283" w:rsidP="004B693F">
            <w:pPr>
              <w:pStyle w:val="Sinespaciado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693F">
              <w:rPr>
                <w:rFonts w:cstheme="minorHAnsi"/>
                <w:sz w:val="24"/>
                <w:szCs w:val="24"/>
              </w:rPr>
              <w:t xml:space="preserve">Colocar en área de cuarentena los medicamentos y dispositivos médicos vencidos entregados por los servicios de </w:t>
            </w:r>
            <w:r w:rsidR="00A9331D" w:rsidRPr="004B693F">
              <w:rPr>
                <w:rFonts w:cstheme="minorHAnsi"/>
                <w:sz w:val="24"/>
                <w:szCs w:val="24"/>
              </w:rPr>
              <w:t>farmacia de</w:t>
            </w:r>
            <w:r w:rsidRPr="004B693F">
              <w:rPr>
                <w:rFonts w:cstheme="minorHAnsi"/>
                <w:sz w:val="24"/>
                <w:szCs w:val="24"/>
              </w:rPr>
              <w:t xml:space="preserve"> los centros de </w:t>
            </w:r>
            <w:r w:rsidR="00A9331D" w:rsidRPr="004B693F">
              <w:rPr>
                <w:rFonts w:cstheme="minorHAnsi"/>
                <w:sz w:val="24"/>
                <w:szCs w:val="24"/>
              </w:rPr>
              <w:t>salud del</w:t>
            </w:r>
            <w:r w:rsidRPr="004B693F">
              <w:rPr>
                <w:rFonts w:cstheme="minorHAnsi"/>
                <w:sz w:val="24"/>
                <w:szCs w:val="24"/>
              </w:rPr>
              <w:t xml:space="preserve"> hospital, al servicio de farmacéutico central.</w:t>
            </w:r>
          </w:p>
        </w:tc>
        <w:tc>
          <w:tcPr>
            <w:tcW w:w="2207" w:type="dxa"/>
            <w:vAlign w:val="center"/>
          </w:tcPr>
          <w:p w14:paraId="69264B4C" w14:textId="77777777" w:rsidR="00F26283" w:rsidRPr="004B693F" w:rsidRDefault="00F26283" w:rsidP="004B693F">
            <w:pPr>
              <w:pStyle w:val="Sinespaciado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693F">
              <w:rPr>
                <w:rFonts w:cstheme="minorHAnsi"/>
                <w:sz w:val="24"/>
                <w:szCs w:val="24"/>
              </w:rPr>
              <w:t>Químico Farmacéutico. Técnico del Servicio Farmacéutico. Auxiliar Administrativo</w:t>
            </w:r>
          </w:p>
        </w:tc>
        <w:tc>
          <w:tcPr>
            <w:tcW w:w="3155" w:type="dxa"/>
            <w:vAlign w:val="center"/>
          </w:tcPr>
          <w:p w14:paraId="7D23940C" w14:textId="77777777" w:rsidR="00F26283" w:rsidRPr="004B693F" w:rsidRDefault="00F26283" w:rsidP="004B693F">
            <w:pPr>
              <w:pStyle w:val="Sinespaciado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693F">
              <w:rPr>
                <w:rFonts w:cstheme="minorHAnsi"/>
                <w:sz w:val="24"/>
                <w:szCs w:val="24"/>
              </w:rPr>
              <w:t>Formato de inventario de medicamentos y dispositivos médicos vencidos y/ o averiados.</w:t>
            </w:r>
          </w:p>
        </w:tc>
      </w:tr>
      <w:tr w:rsidR="00F26283" w:rsidRPr="004B693F" w14:paraId="7E4FE77F" w14:textId="77777777" w:rsidTr="004B693F">
        <w:tc>
          <w:tcPr>
            <w:tcW w:w="852" w:type="dxa"/>
            <w:vAlign w:val="center"/>
          </w:tcPr>
          <w:p w14:paraId="130375CE" w14:textId="77777777" w:rsidR="00F26283" w:rsidRPr="004B693F" w:rsidRDefault="00F26283" w:rsidP="004B693F">
            <w:pPr>
              <w:pStyle w:val="Sinespaciado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693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993" w:type="dxa"/>
            <w:vAlign w:val="center"/>
          </w:tcPr>
          <w:p w14:paraId="06CB1198" w14:textId="3E4D7DC6" w:rsidR="00F26283" w:rsidRPr="004B693F" w:rsidRDefault="00A9331D" w:rsidP="004B693F">
            <w:pPr>
              <w:pStyle w:val="Sinespaciado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693F">
              <w:rPr>
                <w:rFonts w:cstheme="minorHAnsi"/>
                <w:sz w:val="24"/>
                <w:szCs w:val="24"/>
              </w:rPr>
              <w:t>Informar a</w:t>
            </w:r>
            <w:r w:rsidR="00F26283" w:rsidRPr="004B693F">
              <w:rPr>
                <w:rFonts w:cstheme="minorHAnsi"/>
                <w:sz w:val="24"/>
                <w:szCs w:val="24"/>
              </w:rPr>
              <w:t xml:space="preserve"> través de correo electrónico </w:t>
            </w:r>
            <w:r w:rsidRPr="004B693F">
              <w:rPr>
                <w:rFonts w:cstheme="minorHAnsi"/>
                <w:sz w:val="24"/>
                <w:szCs w:val="24"/>
              </w:rPr>
              <w:t>al área</w:t>
            </w:r>
            <w:r w:rsidR="00F26283" w:rsidRPr="004B693F">
              <w:rPr>
                <w:rFonts w:cstheme="minorHAnsi"/>
                <w:sz w:val="24"/>
                <w:szCs w:val="24"/>
              </w:rPr>
              <w:t xml:space="preserve"> administrativa (control interno y subgerencia científica) sobre los medicamentos y dispositivos </w:t>
            </w:r>
            <w:r w:rsidRPr="004B693F">
              <w:rPr>
                <w:rFonts w:cstheme="minorHAnsi"/>
                <w:sz w:val="24"/>
                <w:szCs w:val="24"/>
              </w:rPr>
              <w:t>médicos vencidos</w:t>
            </w:r>
            <w:r w:rsidR="00F26283" w:rsidRPr="004B693F">
              <w:rPr>
                <w:rFonts w:cstheme="minorHAnsi"/>
                <w:sz w:val="24"/>
                <w:szCs w:val="24"/>
              </w:rPr>
              <w:t xml:space="preserve"> y en área de cuarentena, para su posible destrucción y desnaturalización de los medicamentos y dispositivos médicos.</w:t>
            </w:r>
          </w:p>
        </w:tc>
        <w:tc>
          <w:tcPr>
            <w:tcW w:w="2207" w:type="dxa"/>
            <w:vAlign w:val="center"/>
          </w:tcPr>
          <w:p w14:paraId="376E98B6" w14:textId="77777777" w:rsidR="00F26283" w:rsidRPr="004B693F" w:rsidRDefault="00F26283" w:rsidP="004B693F">
            <w:pPr>
              <w:pStyle w:val="Sinespaciado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693F">
              <w:rPr>
                <w:rFonts w:cstheme="minorHAnsi"/>
                <w:sz w:val="24"/>
                <w:szCs w:val="24"/>
              </w:rPr>
              <w:t>Químico Farmacéutico. Técnico del Servicio Farmacéutico. Auxiliar Administrativo</w:t>
            </w:r>
          </w:p>
        </w:tc>
        <w:tc>
          <w:tcPr>
            <w:tcW w:w="3155" w:type="dxa"/>
            <w:vAlign w:val="center"/>
          </w:tcPr>
          <w:p w14:paraId="28E54334" w14:textId="77777777" w:rsidR="00F26283" w:rsidRPr="004B693F" w:rsidRDefault="00F26283" w:rsidP="004B693F">
            <w:pPr>
              <w:pStyle w:val="Sinespaciado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693F">
              <w:rPr>
                <w:rFonts w:cstheme="minorHAnsi"/>
                <w:sz w:val="24"/>
                <w:szCs w:val="24"/>
              </w:rPr>
              <w:t>Correo electrónico</w:t>
            </w:r>
          </w:p>
        </w:tc>
      </w:tr>
    </w:tbl>
    <w:p w14:paraId="0F0BA782" w14:textId="77777777" w:rsidR="00F26283" w:rsidRPr="004B693F" w:rsidRDefault="00F26283" w:rsidP="004B693F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</w:p>
    <w:p w14:paraId="4D25E9BD" w14:textId="77777777" w:rsidR="00F26283" w:rsidRPr="004B693F" w:rsidRDefault="00F26283" w:rsidP="004B693F">
      <w:pPr>
        <w:pStyle w:val="Sinespaciado"/>
        <w:spacing w:line="276" w:lineRule="auto"/>
        <w:jc w:val="both"/>
        <w:outlineLvl w:val="0"/>
        <w:rPr>
          <w:rFonts w:cstheme="minorHAnsi"/>
          <w:b/>
          <w:sz w:val="24"/>
          <w:szCs w:val="24"/>
        </w:rPr>
      </w:pPr>
      <w:bookmarkStart w:id="7" w:name="_Toc77971705"/>
      <w:r w:rsidRPr="004B693F">
        <w:rPr>
          <w:rFonts w:cstheme="minorHAnsi"/>
          <w:b/>
          <w:sz w:val="24"/>
          <w:szCs w:val="24"/>
        </w:rPr>
        <w:t>7.</w:t>
      </w:r>
      <w:r w:rsidRPr="004B693F">
        <w:rPr>
          <w:rFonts w:cstheme="minorHAnsi"/>
          <w:b/>
          <w:sz w:val="24"/>
          <w:szCs w:val="24"/>
        </w:rPr>
        <w:tab/>
        <w:t>DOCUMENTOS DE REFERENCIA.</w:t>
      </w:r>
      <w:bookmarkEnd w:id="7"/>
    </w:p>
    <w:p w14:paraId="0B262783" w14:textId="77777777" w:rsidR="00F26283" w:rsidRPr="004B693F" w:rsidRDefault="00F26283" w:rsidP="004B693F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  <w:r w:rsidRPr="004B693F">
        <w:rPr>
          <w:rFonts w:cstheme="minorHAnsi"/>
          <w:b/>
          <w:sz w:val="24"/>
          <w:szCs w:val="24"/>
        </w:rPr>
        <w:lastRenderedPageBreak/>
        <w:t>DECRETO 4725 DE 2005</w:t>
      </w:r>
      <w:r w:rsidRPr="004B693F">
        <w:rPr>
          <w:rFonts w:cstheme="minorHAnsi"/>
          <w:sz w:val="24"/>
          <w:szCs w:val="24"/>
        </w:rPr>
        <w:t xml:space="preserve"> (26 diciembre) por el cual se reglamenta el régimen de registros sanitarios, permiso de comercialización y vigilancia sanitaria de los dispositivos médicos para uso humano.</w:t>
      </w:r>
    </w:p>
    <w:p w14:paraId="51C67FC4" w14:textId="77777777" w:rsidR="00DB4AD3" w:rsidRPr="004B693F" w:rsidRDefault="00DB4AD3" w:rsidP="004B693F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</w:p>
    <w:p w14:paraId="47205E5D" w14:textId="77777777" w:rsidR="00F26283" w:rsidRPr="004B693F" w:rsidRDefault="00F26283" w:rsidP="004B693F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  <w:r w:rsidRPr="004B693F">
        <w:rPr>
          <w:rFonts w:cstheme="minorHAnsi"/>
          <w:b/>
          <w:sz w:val="24"/>
          <w:szCs w:val="24"/>
        </w:rPr>
        <w:t>DECRETO 2200 DEL 2005</w:t>
      </w:r>
      <w:r w:rsidRPr="004B693F">
        <w:rPr>
          <w:rFonts w:cstheme="minorHAnsi"/>
          <w:sz w:val="24"/>
          <w:szCs w:val="24"/>
        </w:rPr>
        <w:t xml:space="preserve"> Por el cual se reglamenta el servicio farmacéutico y se dictan otras disposiciones.</w:t>
      </w:r>
    </w:p>
    <w:p w14:paraId="3FD0FFA9" w14:textId="77777777" w:rsidR="00DB4AD3" w:rsidRPr="004B693F" w:rsidRDefault="00DB4AD3" w:rsidP="004B693F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</w:p>
    <w:p w14:paraId="4FECC31F" w14:textId="77777777" w:rsidR="00F26283" w:rsidRPr="004B693F" w:rsidRDefault="00F26283" w:rsidP="004B693F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  <w:r w:rsidRPr="004B693F">
        <w:rPr>
          <w:rFonts w:cstheme="minorHAnsi"/>
          <w:b/>
          <w:sz w:val="24"/>
          <w:szCs w:val="24"/>
        </w:rPr>
        <w:t>RESOLUCION 1403 DE 2007</w:t>
      </w:r>
      <w:r w:rsidRPr="004B693F">
        <w:rPr>
          <w:rFonts w:cstheme="minorHAnsi"/>
          <w:sz w:val="24"/>
          <w:szCs w:val="24"/>
        </w:rPr>
        <w:t xml:space="preserve"> (14 de mayo) Por la cual se determina el Modelo de Gestión del Servicio Farmacéutico, se adopta el Manual de Condiciones Esenciales y Procedimientos y se dictan otras disposiciones.</w:t>
      </w:r>
    </w:p>
    <w:p w14:paraId="4906561A" w14:textId="77777777" w:rsidR="00DB4AD3" w:rsidRPr="004B693F" w:rsidRDefault="00DB4AD3" w:rsidP="004B693F">
      <w:pPr>
        <w:pStyle w:val="Sinespaciado"/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1321F51F" w14:textId="77777777" w:rsidR="00F26283" w:rsidRPr="004B693F" w:rsidRDefault="00F26283" w:rsidP="004B693F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  <w:r w:rsidRPr="004B693F">
        <w:rPr>
          <w:rFonts w:cstheme="minorHAnsi"/>
          <w:b/>
          <w:sz w:val="24"/>
          <w:szCs w:val="24"/>
        </w:rPr>
        <w:t>DECRETO 3275 DE 2009</w:t>
      </w:r>
      <w:r w:rsidRPr="004B693F">
        <w:rPr>
          <w:rFonts w:cstheme="minorHAnsi"/>
          <w:sz w:val="24"/>
          <w:szCs w:val="24"/>
        </w:rPr>
        <w:t xml:space="preserve"> (31 agosto) por el cual se modifica el artículo 1° y se adiciona un parágrafo al artículo 18 del Decreto 4725 de 2005.</w:t>
      </w:r>
    </w:p>
    <w:p w14:paraId="18C5594A" w14:textId="77777777" w:rsidR="00DB4AD3" w:rsidRPr="004B693F" w:rsidRDefault="00DB4AD3" w:rsidP="004B693F">
      <w:pPr>
        <w:pStyle w:val="Sinespaciado"/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65FF3A1B" w14:textId="77777777" w:rsidR="00F26283" w:rsidRPr="004B693F" w:rsidRDefault="00F26283" w:rsidP="004B693F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  <w:r w:rsidRPr="004B693F">
        <w:rPr>
          <w:rFonts w:cstheme="minorHAnsi"/>
          <w:b/>
          <w:sz w:val="24"/>
          <w:szCs w:val="24"/>
        </w:rPr>
        <w:t>ACUERDO 29 DE 2011</w:t>
      </w:r>
      <w:r w:rsidRPr="004B693F">
        <w:rPr>
          <w:rFonts w:cstheme="minorHAnsi"/>
          <w:sz w:val="24"/>
          <w:szCs w:val="24"/>
        </w:rPr>
        <w:t xml:space="preserve">(28 </w:t>
      </w:r>
      <w:r w:rsidR="006B28A0" w:rsidRPr="004B693F">
        <w:rPr>
          <w:rFonts w:cstheme="minorHAnsi"/>
          <w:sz w:val="24"/>
          <w:szCs w:val="24"/>
        </w:rPr>
        <w:t>diciembre</w:t>
      </w:r>
      <w:r w:rsidRPr="004B693F">
        <w:rPr>
          <w:rFonts w:cstheme="minorHAnsi"/>
          <w:sz w:val="24"/>
          <w:szCs w:val="24"/>
        </w:rPr>
        <w:t>) Por el cual se sustituye el Acuerdo 028 de 2011 que define, aclara y actualiza integralmente el Plan Obligatorio de Salud.</w:t>
      </w:r>
    </w:p>
    <w:p w14:paraId="0B650FEE" w14:textId="77777777" w:rsidR="00DB4AD3" w:rsidRPr="004B693F" w:rsidRDefault="00DB4AD3" w:rsidP="004B693F">
      <w:pPr>
        <w:pStyle w:val="Sinespaciado"/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3F20C313" w14:textId="77777777" w:rsidR="00F26283" w:rsidRPr="004B693F" w:rsidRDefault="00F26283" w:rsidP="004B693F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  <w:r w:rsidRPr="004B693F">
        <w:rPr>
          <w:rFonts w:cstheme="minorHAnsi"/>
          <w:b/>
          <w:sz w:val="24"/>
          <w:szCs w:val="24"/>
        </w:rPr>
        <w:t>RESOLUCIÓN 5521 DE 2013</w:t>
      </w:r>
      <w:r w:rsidRPr="004B693F">
        <w:rPr>
          <w:rFonts w:cstheme="minorHAnsi"/>
          <w:sz w:val="24"/>
          <w:szCs w:val="24"/>
        </w:rPr>
        <w:t xml:space="preserve"> (Por el cual se define y se aclara y se actualiza integralmente el plan obligatorio de salud.</w:t>
      </w:r>
    </w:p>
    <w:p w14:paraId="66E890C8" w14:textId="77777777" w:rsidR="00DB4AD3" w:rsidRPr="004B693F" w:rsidRDefault="00DB4AD3" w:rsidP="004B693F">
      <w:pPr>
        <w:pStyle w:val="Sinespaciado"/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0307438B" w14:textId="77777777" w:rsidR="00F26283" w:rsidRPr="004B693F" w:rsidRDefault="00F26283" w:rsidP="004B693F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  <w:r w:rsidRPr="004B693F">
        <w:rPr>
          <w:rFonts w:cstheme="minorHAnsi"/>
          <w:b/>
          <w:sz w:val="24"/>
          <w:szCs w:val="24"/>
        </w:rPr>
        <w:t>DECRETO 780 DE 2016</w:t>
      </w:r>
      <w:r w:rsidRPr="004B693F">
        <w:rPr>
          <w:rFonts w:cstheme="minorHAnsi"/>
          <w:sz w:val="24"/>
          <w:szCs w:val="24"/>
        </w:rPr>
        <w:t xml:space="preserve"> Decreto Único Reglamentario del Sector Salud </w:t>
      </w:r>
      <w:r w:rsidR="006B28A0" w:rsidRPr="004B693F">
        <w:rPr>
          <w:rFonts w:cstheme="minorHAnsi"/>
          <w:sz w:val="24"/>
          <w:szCs w:val="24"/>
        </w:rPr>
        <w:t>y Protección</w:t>
      </w:r>
      <w:r w:rsidRPr="004B693F">
        <w:rPr>
          <w:rFonts w:cstheme="minorHAnsi"/>
          <w:sz w:val="24"/>
          <w:szCs w:val="24"/>
        </w:rPr>
        <w:t xml:space="preserve"> Social. </w:t>
      </w:r>
    </w:p>
    <w:p w14:paraId="48B6DAC7" w14:textId="77777777" w:rsidR="00DB4AD3" w:rsidRPr="004B693F" w:rsidRDefault="00DB4AD3" w:rsidP="004B693F">
      <w:pPr>
        <w:pStyle w:val="Sinespaciado"/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29F3CF60" w14:textId="77777777" w:rsidR="00F26283" w:rsidRPr="004B693F" w:rsidRDefault="00F26283" w:rsidP="004B693F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  <w:r w:rsidRPr="004B693F">
        <w:rPr>
          <w:rFonts w:cstheme="minorHAnsi"/>
          <w:b/>
          <w:sz w:val="24"/>
          <w:szCs w:val="24"/>
        </w:rPr>
        <w:t>RESOLUCIÓN 3100 DE 2019</w:t>
      </w:r>
      <w:r w:rsidRPr="004B693F">
        <w:rPr>
          <w:rFonts w:cstheme="minorHAnsi"/>
          <w:sz w:val="24"/>
          <w:szCs w:val="24"/>
        </w:rPr>
        <w:t xml:space="preserve"> Por la cual se definen los procedimientos y condiciones de inscripción de los prestadores de servicios de salud y de habilitación de los servicios de salud y se adopta el Manual de Inscripción de Prestadores y Habilitación de Servicios de Salud.</w:t>
      </w:r>
    </w:p>
    <w:p w14:paraId="09676082" w14:textId="4F8BE365" w:rsidR="00F26283" w:rsidRDefault="00F26283" w:rsidP="004B693F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</w:p>
    <w:p w14:paraId="449F8357" w14:textId="367E7ECB" w:rsidR="004B693F" w:rsidRDefault="004B693F" w:rsidP="004B693F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</w:p>
    <w:p w14:paraId="2DD2F196" w14:textId="388AEF2C" w:rsidR="004B693F" w:rsidRDefault="004B693F" w:rsidP="004B693F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</w:p>
    <w:p w14:paraId="4506311E" w14:textId="77777777" w:rsidR="004B693F" w:rsidRPr="004B693F" w:rsidRDefault="004B693F" w:rsidP="004B693F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2454"/>
        <w:gridCol w:w="5284"/>
      </w:tblGrid>
      <w:tr w:rsidR="007347A6" w:rsidRPr="004B693F" w14:paraId="665041C3" w14:textId="77777777" w:rsidTr="00A9331D">
        <w:trPr>
          <w:trHeight w:val="315"/>
          <w:jc w:val="center"/>
        </w:trPr>
        <w:tc>
          <w:tcPr>
            <w:tcW w:w="88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14:paraId="0473B76B" w14:textId="2F86711C" w:rsidR="00AD5750" w:rsidRPr="004B693F" w:rsidRDefault="004B693F" w:rsidP="004B693F">
            <w:pPr>
              <w:pStyle w:val="Ttulo1"/>
              <w:spacing w:before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CO"/>
              </w:rPr>
            </w:pPr>
            <w:bookmarkStart w:id="8" w:name="_Toc77971706"/>
            <w:r w:rsidRPr="004B693F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lang w:eastAsia="es-CO"/>
              </w:rPr>
              <w:t xml:space="preserve">8. </w:t>
            </w:r>
            <w:r w:rsidR="00AD5750" w:rsidRPr="004B693F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lang w:eastAsia="es-CO"/>
              </w:rPr>
              <w:t>CONTROL DE CAMBIOS</w:t>
            </w:r>
            <w:bookmarkEnd w:id="8"/>
          </w:p>
        </w:tc>
      </w:tr>
      <w:tr w:rsidR="007347A6" w:rsidRPr="004B693F" w14:paraId="770B3DA5" w14:textId="77777777" w:rsidTr="00A933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7B107" w14:textId="77777777" w:rsidR="00AD5750" w:rsidRPr="004B693F" w:rsidRDefault="00AD5750" w:rsidP="004B693F">
            <w:pPr>
              <w:spacing w:after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  <w:r w:rsidRPr="004B693F"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  <w:t>Versión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4F358E" w14:textId="77777777" w:rsidR="00AD5750" w:rsidRPr="004B693F" w:rsidRDefault="00AD5750" w:rsidP="004B693F">
            <w:pPr>
              <w:spacing w:after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  <w:r w:rsidRPr="004B693F"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  <w:t>fecha de Aprobación</w:t>
            </w:r>
          </w:p>
        </w:tc>
        <w:tc>
          <w:tcPr>
            <w:tcW w:w="5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C66487" w14:textId="77777777" w:rsidR="00AD5750" w:rsidRPr="004B693F" w:rsidRDefault="00AD5750" w:rsidP="004B693F">
            <w:pPr>
              <w:spacing w:after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  <w:r w:rsidRPr="004B693F"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  <w:t>Descripción de cambios realizados</w:t>
            </w:r>
          </w:p>
        </w:tc>
      </w:tr>
      <w:tr w:rsidR="007347A6" w:rsidRPr="004B693F" w14:paraId="22D8DB30" w14:textId="77777777" w:rsidTr="00A933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8E266" w14:textId="77777777" w:rsidR="00AD5750" w:rsidRPr="004B693F" w:rsidRDefault="00A9331D" w:rsidP="004B693F">
            <w:pPr>
              <w:spacing w:after="0"/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es-CO"/>
              </w:rPr>
            </w:pPr>
            <w:r w:rsidRPr="004B693F">
              <w:rPr>
                <w:rFonts w:eastAsia="Times New Roman" w:cstheme="minorHAnsi"/>
                <w:color w:val="FF0000"/>
                <w:sz w:val="24"/>
                <w:szCs w:val="24"/>
                <w:lang w:eastAsia="es-CO"/>
              </w:rPr>
              <w:lastRenderedPageBreak/>
              <w:t>3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22157B" w14:textId="7249D74E" w:rsidR="00AD5750" w:rsidRPr="004B693F" w:rsidRDefault="004B693F" w:rsidP="004B693F">
            <w:pPr>
              <w:spacing w:after="0"/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es-CO"/>
              </w:rPr>
            </w:pPr>
            <w:r w:rsidRPr="008E768C">
              <w:rPr>
                <w:rFonts w:ascii="Calibri" w:eastAsia="Arial" w:hAnsi="Calibri" w:cs="Calibri"/>
              </w:rPr>
              <w:t>31-03-2021</w:t>
            </w:r>
          </w:p>
        </w:tc>
        <w:tc>
          <w:tcPr>
            <w:tcW w:w="5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9EF2E4" w14:textId="77777777" w:rsidR="00AD5750" w:rsidRPr="004B693F" w:rsidRDefault="00A9331D" w:rsidP="004B693F">
            <w:pPr>
              <w:spacing w:after="0"/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es-CO"/>
              </w:rPr>
            </w:pPr>
            <w:r w:rsidRPr="004B693F">
              <w:rPr>
                <w:rFonts w:eastAsia="Times New Roman" w:cstheme="minorHAnsi"/>
                <w:sz w:val="24"/>
                <w:szCs w:val="24"/>
                <w:lang w:eastAsia="es-CO"/>
              </w:rPr>
              <w:t>Se revisó el contenido y se actualizó de acuerdo a los procedimientos que se realizan en el Servicio Farmacéutico y a la normatividad existente.</w:t>
            </w:r>
          </w:p>
        </w:tc>
      </w:tr>
    </w:tbl>
    <w:p w14:paraId="436DA490" w14:textId="77777777" w:rsidR="004767D5" w:rsidRPr="004B693F" w:rsidRDefault="004767D5" w:rsidP="004B693F">
      <w:pPr>
        <w:jc w:val="both"/>
        <w:rPr>
          <w:rFonts w:cstheme="minorHAnsi"/>
          <w:sz w:val="24"/>
          <w:szCs w:val="24"/>
        </w:rPr>
      </w:pPr>
    </w:p>
    <w:sectPr w:rsidR="004767D5" w:rsidRPr="004B693F" w:rsidSect="001458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716E0" w14:textId="77777777" w:rsidR="00757C94" w:rsidRDefault="00757C94" w:rsidP="00B9653B">
      <w:pPr>
        <w:spacing w:after="0" w:line="240" w:lineRule="auto"/>
      </w:pPr>
      <w:r>
        <w:separator/>
      </w:r>
    </w:p>
  </w:endnote>
  <w:endnote w:type="continuationSeparator" w:id="0">
    <w:p w14:paraId="54144746" w14:textId="77777777" w:rsidR="00757C94" w:rsidRDefault="00757C94" w:rsidP="00B96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5FA46" w14:textId="77777777" w:rsidR="004B693F" w:rsidRDefault="004B69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4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457"/>
      <w:gridCol w:w="2747"/>
      <w:gridCol w:w="2628"/>
      <w:gridCol w:w="2113"/>
    </w:tblGrid>
    <w:tr w:rsidR="00145872" w:rsidRPr="001F6D45" w14:paraId="50E7DA76" w14:textId="77777777" w:rsidTr="00DB4254">
      <w:trPr>
        <w:trHeight w:val="415"/>
        <w:jc w:val="center"/>
      </w:trPr>
      <w:tc>
        <w:tcPr>
          <w:tcW w:w="24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3F3F3"/>
          <w:vAlign w:val="center"/>
          <w:hideMark/>
        </w:tcPr>
        <w:p w14:paraId="50E06ED8" w14:textId="77777777" w:rsidR="00145872" w:rsidRPr="001F6D45" w:rsidRDefault="00145872" w:rsidP="0014587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eastAsia="Arial" w:hAnsi="Calibri" w:cs="Calibri"/>
              <w:b/>
            </w:rPr>
          </w:pPr>
          <w:bookmarkStart w:id="9" w:name="_Hlk77951481"/>
          <w:bookmarkStart w:id="10" w:name="_Hlk80132631"/>
          <w:r w:rsidRPr="001F6D45">
            <w:rPr>
              <w:rFonts w:ascii="Calibri" w:eastAsia="Arial" w:hAnsi="Calibri" w:cs="Calibri"/>
              <w:b/>
            </w:rPr>
            <w:t>ELABORÓ:</w:t>
          </w:r>
        </w:p>
      </w:tc>
      <w:tc>
        <w:tcPr>
          <w:tcW w:w="274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3F3F3"/>
          <w:vAlign w:val="center"/>
          <w:hideMark/>
        </w:tcPr>
        <w:p w14:paraId="4D092817" w14:textId="77777777" w:rsidR="00145872" w:rsidRPr="001F6D45" w:rsidRDefault="00145872" w:rsidP="0014587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eastAsia="Arial" w:hAnsi="Calibri" w:cs="Calibri"/>
              <w:b/>
            </w:rPr>
          </w:pPr>
          <w:r w:rsidRPr="001F6D45">
            <w:rPr>
              <w:rFonts w:ascii="Calibri" w:eastAsia="Arial" w:hAnsi="Calibri" w:cs="Calibri"/>
              <w:b/>
            </w:rPr>
            <w:t>REVISÓ:</w:t>
          </w:r>
        </w:p>
      </w:tc>
      <w:tc>
        <w:tcPr>
          <w:tcW w:w="26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3F3F3"/>
          <w:vAlign w:val="center"/>
          <w:hideMark/>
        </w:tcPr>
        <w:p w14:paraId="7353C91A" w14:textId="77777777" w:rsidR="00145872" w:rsidRPr="001F6D45" w:rsidRDefault="00145872" w:rsidP="0014587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eastAsia="Arial" w:hAnsi="Calibri" w:cs="Calibri"/>
              <w:b/>
            </w:rPr>
          </w:pPr>
          <w:r w:rsidRPr="001F6D45">
            <w:rPr>
              <w:rFonts w:ascii="Calibri" w:eastAsia="Arial" w:hAnsi="Calibri" w:cs="Calibri"/>
              <w:b/>
            </w:rPr>
            <w:t>APROBÓ:</w:t>
          </w:r>
        </w:p>
      </w:tc>
      <w:tc>
        <w:tcPr>
          <w:tcW w:w="21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056E6F9" w14:textId="77777777" w:rsidR="00145872" w:rsidRPr="001F6D45" w:rsidRDefault="00145872" w:rsidP="0014587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eastAsia="Arial" w:hAnsi="Calibri" w:cs="Calibri"/>
              <w:b/>
            </w:rPr>
          </w:pPr>
          <w:r w:rsidRPr="001F6D45">
            <w:rPr>
              <w:rFonts w:ascii="Calibri" w:eastAsia="Arial" w:hAnsi="Calibri" w:cs="Calibri"/>
              <w:b/>
            </w:rPr>
            <w:t>COPIA CONTROLADA: 1</w:t>
          </w:r>
        </w:p>
      </w:tc>
    </w:tr>
    <w:tr w:rsidR="00145872" w:rsidRPr="001F6D45" w14:paraId="2D0A5102" w14:textId="77777777" w:rsidTr="00DB4254">
      <w:trPr>
        <w:trHeight w:val="55"/>
        <w:jc w:val="center"/>
      </w:trPr>
      <w:tc>
        <w:tcPr>
          <w:tcW w:w="24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9B4D262" w14:textId="77777777" w:rsidR="00145872" w:rsidRPr="001F6D45" w:rsidRDefault="00145872" w:rsidP="0014587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eastAsia="Arial" w:hAnsi="Calibri" w:cs="Calibri"/>
            </w:rPr>
          </w:pPr>
          <w:r>
            <w:rPr>
              <w:rFonts w:ascii="Calibri" w:eastAsia="Arial" w:hAnsi="Calibri" w:cs="Calibri"/>
            </w:rPr>
            <w:t>Líder de Farmacia</w:t>
          </w:r>
        </w:p>
      </w:tc>
      <w:tc>
        <w:tcPr>
          <w:tcW w:w="274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8F7DA8F" w14:textId="77777777" w:rsidR="00145872" w:rsidRPr="001F6D45" w:rsidRDefault="00145872" w:rsidP="0014587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eastAsia="Arial" w:hAnsi="Calibri" w:cs="Calibri"/>
            </w:rPr>
          </w:pPr>
          <w:r>
            <w:rPr>
              <w:rFonts w:ascii="Calibri" w:eastAsia="Arial" w:hAnsi="Calibri" w:cs="Calibri"/>
            </w:rPr>
            <w:t>Oficina de Planeación</w:t>
          </w:r>
        </w:p>
      </w:tc>
      <w:tc>
        <w:tcPr>
          <w:tcW w:w="26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7887B70" w14:textId="77777777" w:rsidR="00145872" w:rsidRPr="001F6D45" w:rsidRDefault="00145872" w:rsidP="0014587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eastAsia="Arial" w:hAnsi="Calibri" w:cs="Calibri"/>
            </w:rPr>
          </w:pPr>
          <w:r w:rsidRPr="001F6D45">
            <w:rPr>
              <w:rFonts w:ascii="Calibri" w:eastAsia="Arial" w:hAnsi="Calibri" w:cs="Calibri"/>
            </w:rPr>
            <w:t>Juan Sánchez Páez</w:t>
          </w:r>
        </w:p>
        <w:p w14:paraId="09F44937" w14:textId="77777777" w:rsidR="00145872" w:rsidRPr="001F6D45" w:rsidRDefault="00145872" w:rsidP="0014587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eastAsia="Arial" w:hAnsi="Calibri" w:cs="Calibri"/>
            </w:rPr>
          </w:pPr>
          <w:r w:rsidRPr="001F6D45">
            <w:rPr>
              <w:rFonts w:ascii="Calibri" w:eastAsia="Arial" w:hAnsi="Calibri" w:cs="Calibri"/>
            </w:rPr>
            <w:t>Gerente</w:t>
          </w:r>
        </w:p>
      </w:tc>
      <w:tc>
        <w:tcPr>
          <w:tcW w:w="21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BA96811" w14:textId="77777777" w:rsidR="00145872" w:rsidRPr="001F6D45" w:rsidRDefault="00145872" w:rsidP="0014587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eastAsia="Arial" w:hAnsi="Calibri" w:cs="Calibri"/>
            </w:rPr>
          </w:pPr>
          <w:r w:rsidRPr="001F6D45">
            <w:rPr>
              <w:rFonts w:ascii="Calibri" w:eastAsia="Arial" w:hAnsi="Calibri" w:cs="Calibri"/>
            </w:rPr>
            <w:t>COPIA NO CONTROLADA:</w:t>
          </w:r>
        </w:p>
      </w:tc>
      <w:bookmarkEnd w:id="9"/>
    </w:tr>
    <w:bookmarkEnd w:id="10"/>
  </w:tbl>
  <w:p w14:paraId="1FBE740E" w14:textId="77777777" w:rsidR="003D1AE3" w:rsidRPr="00145872" w:rsidRDefault="003D1AE3" w:rsidP="0014587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D60BD" w14:textId="77777777" w:rsidR="004B693F" w:rsidRDefault="004B69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49426" w14:textId="77777777" w:rsidR="00757C94" w:rsidRDefault="00757C94" w:rsidP="00B9653B">
      <w:pPr>
        <w:spacing w:after="0" w:line="240" w:lineRule="auto"/>
      </w:pPr>
      <w:r>
        <w:separator/>
      </w:r>
    </w:p>
  </w:footnote>
  <w:footnote w:type="continuationSeparator" w:id="0">
    <w:p w14:paraId="7CE4CFAE" w14:textId="77777777" w:rsidR="00757C94" w:rsidRDefault="00757C94" w:rsidP="00B96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6865" w14:textId="77777777" w:rsidR="004B693F" w:rsidRDefault="004B693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4961"/>
      <w:gridCol w:w="1134"/>
      <w:gridCol w:w="1701"/>
    </w:tblGrid>
    <w:tr w:rsidR="004B693F" w:rsidRPr="008E768C" w14:paraId="000B8926" w14:textId="77777777" w:rsidTr="00D03C76">
      <w:trPr>
        <w:trHeight w:val="392"/>
        <w:jc w:val="center"/>
      </w:trPr>
      <w:tc>
        <w:tcPr>
          <w:tcW w:w="2411" w:type="dxa"/>
          <w:vMerge w:val="restart"/>
          <w:shd w:val="clear" w:color="auto" w:fill="auto"/>
          <w:vAlign w:val="center"/>
        </w:tcPr>
        <w:p w14:paraId="7B6EEBD9" w14:textId="77777777" w:rsidR="004B693F" w:rsidRPr="008E768C" w:rsidRDefault="004B693F" w:rsidP="004B693F">
          <w:pPr>
            <w:spacing w:after="0" w:line="240" w:lineRule="auto"/>
            <w:rPr>
              <w:rFonts w:ascii="Calibri" w:eastAsia="Arial" w:hAnsi="Calibri" w:cs="Calibri"/>
              <w:sz w:val="24"/>
              <w:szCs w:val="24"/>
              <w:lang w:val="en-US"/>
            </w:rPr>
          </w:pPr>
          <w:r w:rsidRPr="008E768C">
            <w:rPr>
              <w:rFonts w:ascii="Calibri" w:eastAsia="Calibri" w:hAnsi="Calibri" w:cs="Calibri"/>
              <w:noProof/>
              <w:sz w:val="16"/>
              <w:szCs w:val="16"/>
              <w:lang w:val="en-US"/>
            </w:rPr>
            <w:drawing>
              <wp:inline distT="0" distB="0" distL="0" distR="0" wp14:anchorId="68C99B21" wp14:editId="19513461">
                <wp:extent cx="1393825" cy="967105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3825" cy="967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shd w:val="clear" w:color="auto" w:fill="auto"/>
          <w:vAlign w:val="center"/>
        </w:tcPr>
        <w:p w14:paraId="695AE90D" w14:textId="77777777" w:rsidR="004B693F" w:rsidRPr="008E768C" w:rsidRDefault="004B693F" w:rsidP="004B693F">
          <w:pPr>
            <w:spacing w:after="0" w:line="240" w:lineRule="auto"/>
            <w:jc w:val="center"/>
            <w:rPr>
              <w:rFonts w:ascii="Calibri" w:eastAsia="Arial" w:hAnsi="Calibri" w:cs="Calibri"/>
              <w:b/>
              <w:lang w:val="es-ES"/>
            </w:rPr>
          </w:pPr>
          <w:r w:rsidRPr="008E768C">
            <w:rPr>
              <w:rFonts w:ascii="Calibri" w:eastAsia="Arial" w:hAnsi="Calibri" w:cs="Calibri"/>
              <w:b/>
              <w:lang w:val="es-ES"/>
            </w:rPr>
            <w:t>ESE Hospital Materno Infantil Ciudadela Metropolitana de Soledad</w:t>
          </w:r>
        </w:p>
      </w:tc>
      <w:tc>
        <w:tcPr>
          <w:tcW w:w="1134" w:type="dxa"/>
          <w:shd w:val="clear" w:color="auto" w:fill="auto"/>
          <w:vAlign w:val="center"/>
        </w:tcPr>
        <w:p w14:paraId="5FAB966D" w14:textId="77777777" w:rsidR="004B693F" w:rsidRPr="008E768C" w:rsidRDefault="004B693F" w:rsidP="004B693F">
          <w:pPr>
            <w:spacing w:after="0" w:line="240" w:lineRule="auto"/>
            <w:jc w:val="both"/>
            <w:rPr>
              <w:rFonts w:ascii="Calibri" w:eastAsia="Arial" w:hAnsi="Calibri" w:cs="Calibri"/>
            </w:rPr>
          </w:pPr>
          <w:r w:rsidRPr="008E768C">
            <w:rPr>
              <w:rFonts w:ascii="Calibri" w:eastAsia="Arial" w:hAnsi="Calibri" w:cs="Calibri"/>
            </w:rPr>
            <w:t>Código</w:t>
          </w:r>
        </w:p>
      </w:tc>
      <w:tc>
        <w:tcPr>
          <w:tcW w:w="1701" w:type="dxa"/>
          <w:shd w:val="clear" w:color="auto" w:fill="auto"/>
          <w:vAlign w:val="center"/>
        </w:tcPr>
        <w:p w14:paraId="54B6B35B" w14:textId="67E01CAD" w:rsidR="004B693F" w:rsidRPr="008E768C" w:rsidRDefault="004B693F" w:rsidP="004B693F">
          <w:pPr>
            <w:spacing w:after="0" w:line="240" w:lineRule="auto"/>
            <w:jc w:val="center"/>
            <w:rPr>
              <w:rFonts w:ascii="Calibri" w:eastAsia="Arial" w:hAnsi="Calibri" w:cs="Calibri"/>
            </w:rPr>
          </w:pPr>
          <w:r>
            <w:rPr>
              <w:rFonts w:ascii="Calibri" w:eastAsia="Arial" w:hAnsi="Calibri" w:cs="Calibri"/>
            </w:rPr>
            <w:t>PT</w:t>
          </w:r>
          <w:r w:rsidRPr="008E768C">
            <w:rPr>
              <w:rFonts w:ascii="Calibri" w:eastAsia="Arial" w:hAnsi="Calibri" w:cs="Calibri"/>
            </w:rPr>
            <w:t>-</w:t>
          </w:r>
          <w:r>
            <w:rPr>
              <w:rFonts w:ascii="Calibri" w:eastAsia="Arial" w:hAnsi="Calibri" w:cs="Calibri"/>
            </w:rPr>
            <w:t>CFVMD</w:t>
          </w:r>
          <w:r w:rsidRPr="008E768C">
            <w:rPr>
              <w:rFonts w:ascii="Calibri" w:eastAsia="Arial" w:hAnsi="Calibri" w:cs="Calibri"/>
            </w:rPr>
            <w:t>-02</w:t>
          </w:r>
        </w:p>
      </w:tc>
    </w:tr>
    <w:tr w:rsidR="004B693F" w:rsidRPr="008E768C" w14:paraId="1B3B8C7D" w14:textId="77777777" w:rsidTr="00D03C76">
      <w:trPr>
        <w:trHeight w:val="392"/>
        <w:jc w:val="center"/>
      </w:trPr>
      <w:tc>
        <w:tcPr>
          <w:tcW w:w="2411" w:type="dxa"/>
          <w:vMerge/>
          <w:shd w:val="clear" w:color="auto" w:fill="auto"/>
          <w:vAlign w:val="center"/>
        </w:tcPr>
        <w:p w14:paraId="5599172C" w14:textId="77777777" w:rsidR="004B693F" w:rsidRPr="008E768C" w:rsidRDefault="004B693F" w:rsidP="004B693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libri" w:eastAsia="Arial" w:hAnsi="Calibri" w:cs="Calibri"/>
              <w:lang w:val="en-US"/>
            </w:rPr>
          </w:pPr>
        </w:p>
      </w:tc>
      <w:tc>
        <w:tcPr>
          <w:tcW w:w="4961" w:type="dxa"/>
          <w:vMerge/>
          <w:shd w:val="clear" w:color="auto" w:fill="auto"/>
          <w:vAlign w:val="center"/>
        </w:tcPr>
        <w:p w14:paraId="6D1ADECE" w14:textId="77777777" w:rsidR="004B693F" w:rsidRPr="008E768C" w:rsidRDefault="004B693F" w:rsidP="004B693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center"/>
            <w:rPr>
              <w:rFonts w:ascii="Calibri" w:eastAsia="Arial" w:hAnsi="Calibri" w:cs="Calibri"/>
              <w:lang w:val="en-US"/>
            </w:rPr>
          </w:pPr>
        </w:p>
      </w:tc>
      <w:tc>
        <w:tcPr>
          <w:tcW w:w="1134" w:type="dxa"/>
          <w:shd w:val="clear" w:color="auto" w:fill="auto"/>
          <w:vAlign w:val="center"/>
        </w:tcPr>
        <w:p w14:paraId="3AE27AEC" w14:textId="77777777" w:rsidR="004B693F" w:rsidRPr="008E768C" w:rsidRDefault="004B693F" w:rsidP="004B693F">
          <w:pPr>
            <w:spacing w:after="0" w:line="240" w:lineRule="auto"/>
            <w:jc w:val="both"/>
            <w:rPr>
              <w:rFonts w:ascii="Calibri" w:eastAsia="Arial" w:hAnsi="Calibri" w:cs="Calibri"/>
            </w:rPr>
          </w:pPr>
          <w:r w:rsidRPr="008E768C">
            <w:rPr>
              <w:rFonts w:ascii="Calibri" w:eastAsia="Arial" w:hAnsi="Calibri" w:cs="Calibri"/>
            </w:rPr>
            <w:t>Versión</w:t>
          </w:r>
        </w:p>
      </w:tc>
      <w:tc>
        <w:tcPr>
          <w:tcW w:w="1701" w:type="dxa"/>
          <w:shd w:val="clear" w:color="auto" w:fill="auto"/>
          <w:vAlign w:val="center"/>
        </w:tcPr>
        <w:p w14:paraId="1D9293C4" w14:textId="77777777" w:rsidR="004B693F" w:rsidRPr="008E768C" w:rsidRDefault="004B693F" w:rsidP="004B693F">
          <w:pPr>
            <w:spacing w:after="0" w:line="240" w:lineRule="auto"/>
            <w:jc w:val="center"/>
            <w:rPr>
              <w:rFonts w:ascii="Calibri" w:eastAsia="Arial" w:hAnsi="Calibri" w:cs="Calibri"/>
            </w:rPr>
          </w:pPr>
          <w:r>
            <w:rPr>
              <w:rFonts w:ascii="Calibri" w:eastAsia="Arial" w:hAnsi="Calibri" w:cs="Calibri"/>
            </w:rPr>
            <w:t>3</w:t>
          </w:r>
        </w:p>
      </w:tc>
    </w:tr>
    <w:tr w:rsidR="004B693F" w:rsidRPr="008E768C" w14:paraId="1F51DC7B" w14:textId="77777777" w:rsidTr="00D03C76">
      <w:trPr>
        <w:trHeight w:val="392"/>
        <w:jc w:val="center"/>
      </w:trPr>
      <w:tc>
        <w:tcPr>
          <w:tcW w:w="2411" w:type="dxa"/>
          <w:vMerge/>
          <w:shd w:val="clear" w:color="auto" w:fill="auto"/>
          <w:vAlign w:val="center"/>
        </w:tcPr>
        <w:p w14:paraId="5689596C" w14:textId="77777777" w:rsidR="004B693F" w:rsidRPr="008E768C" w:rsidRDefault="004B693F" w:rsidP="004B693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libri" w:eastAsia="Arial" w:hAnsi="Calibri" w:cs="Calibri"/>
              <w:lang w:val="en-US"/>
            </w:rPr>
          </w:pPr>
        </w:p>
      </w:tc>
      <w:tc>
        <w:tcPr>
          <w:tcW w:w="4961" w:type="dxa"/>
          <w:shd w:val="clear" w:color="auto" w:fill="auto"/>
          <w:vAlign w:val="center"/>
        </w:tcPr>
        <w:p w14:paraId="6E385F0C" w14:textId="77777777" w:rsidR="004B693F" w:rsidRPr="008E768C" w:rsidRDefault="004B693F" w:rsidP="004B693F">
          <w:pPr>
            <w:spacing w:after="0" w:line="240" w:lineRule="auto"/>
            <w:jc w:val="center"/>
            <w:rPr>
              <w:rFonts w:ascii="Calibri" w:eastAsia="Arial" w:hAnsi="Calibri" w:cs="Calibri"/>
              <w:b/>
              <w:lang w:val="es-ES"/>
            </w:rPr>
          </w:pPr>
          <w:r w:rsidRPr="008E768C">
            <w:rPr>
              <w:rFonts w:ascii="Calibri" w:eastAsia="Arial" w:hAnsi="Calibri" w:cs="Calibri"/>
              <w:b/>
              <w:lang w:val="es-ES"/>
            </w:rPr>
            <w:t>PROCESO SERVICIO FARMACÉUTICO</w:t>
          </w:r>
        </w:p>
      </w:tc>
      <w:tc>
        <w:tcPr>
          <w:tcW w:w="1134" w:type="dxa"/>
          <w:shd w:val="clear" w:color="auto" w:fill="auto"/>
          <w:vAlign w:val="center"/>
        </w:tcPr>
        <w:p w14:paraId="03A32EE6" w14:textId="77777777" w:rsidR="004B693F" w:rsidRPr="008E768C" w:rsidRDefault="004B693F" w:rsidP="004B693F">
          <w:pPr>
            <w:spacing w:after="0" w:line="240" w:lineRule="auto"/>
            <w:jc w:val="both"/>
            <w:rPr>
              <w:rFonts w:ascii="Calibri" w:eastAsia="Arial" w:hAnsi="Calibri" w:cs="Calibri"/>
            </w:rPr>
          </w:pPr>
          <w:r w:rsidRPr="008E768C">
            <w:rPr>
              <w:rFonts w:ascii="Calibri" w:eastAsia="Arial" w:hAnsi="Calibri" w:cs="Calibri"/>
            </w:rPr>
            <w:t>Fecha</w:t>
          </w:r>
        </w:p>
      </w:tc>
      <w:tc>
        <w:tcPr>
          <w:tcW w:w="1701" w:type="dxa"/>
          <w:shd w:val="clear" w:color="auto" w:fill="auto"/>
          <w:vAlign w:val="center"/>
        </w:tcPr>
        <w:p w14:paraId="264AD172" w14:textId="77777777" w:rsidR="004B693F" w:rsidRPr="008E768C" w:rsidRDefault="004B693F" w:rsidP="004B693F">
          <w:pPr>
            <w:spacing w:after="0" w:line="240" w:lineRule="auto"/>
            <w:jc w:val="center"/>
            <w:rPr>
              <w:rFonts w:ascii="Calibri" w:eastAsia="Arial" w:hAnsi="Calibri" w:cs="Calibri"/>
              <w:highlight w:val="yellow"/>
            </w:rPr>
          </w:pPr>
          <w:r w:rsidRPr="008E768C">
            <w:rPr>
              <w:rFonts w:ascii="Calibri" w:eastAsia="Arial" w:hAnsi="Calibri" w:cs="Calibri"/>
            </w:rPr>
            <w:t xml:space="preserve">31-03-2021 </w:t>
          </w:r>
        </w:p>
      </w:tc>
    </w:tr>
    <w:tr w:rsidR="004B693F" w:rsidRPr="008E768C" w14:paraId="084561E7" w14:textId="77777777" w:rsidTr="00D03C76">
      <w:trPr>
        <w:trHeight w:val="392"/>
        <w:jc w:val="center"/>
      </w:trPr>
      <w:tc>
        <w:tcPr>
          <w:tcW w:w="2411" w:type="dxa"/>
          <w:vMerge/>
          <w:shd w:val="clear" w:color="auto" w:fill="auto"/>
          <w:vAlign w:val="center"/>
        </w:tcPr>
        <w:p w14:paraId="22841AE6" w14:textId="77777777" w:rsidR="004B693F" w:rsidRPr="008E768C" w:rsidRDefault="004B693F" w:rsidP="004B693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libri" w:eastAsia="Arial" w:hAnsi="Calibri" w:cs="Calibri"/>
              <w:highlight w:val="yellow"/>
              <w:lang w:val="en-US"/>
            </w:rPr>
          </w:pPr>
        </w:p>
      </w:tc>
      <w:tc>
        <w:tcPr>
          <w:tcW w:w="4961" w:type="dxa"/>
          <w:shd w:val="clear" w:color="auto" w:fill="auto"/>
          <w:vAlign w:val="center"/>
        </w:tcPr>
        <w:p w14:paraId="4108B695" w14:textId="7AB09127" w:rsidR="004B693F" w:rsidRPr="008E768C" w:rsidRDefault="004B693F" w:rsidP="004B693F">
          <w:pPr>
            <w:spacing w:after="0" w:line="240" w:lineRule="auto"/>
            <w:jc w:val="center"/>
            <w:rPr>
              <w:rFonts w:ascii="Calibri" w:eastAsia="Arial" w:hAnsi="Calibri" w:cs="Calibri"/>
              <w:lang w:val="es-ES"/>
            </w:rPr>
          </w:pPr>
          <w:r w:rsidRPr="004B693F">
            <w:rPr>
              <w:rFonts w:ascii="Calibri" w:eastAsia="Arial" w:hAnsi="Calibri" w:cs="Calibri"/>
              <w:lang w:val="es-ES"/>
            </w:rPr>
            <w:t>Protocolo De Control De Fechas De Vencimiento De Medicamentos Y Dispositivos Médicos</w:t>
          </w:r>
        </w:p>
      </w:tc>
      <w:tc>
        <w:tcPr>
          <w:tcW w:w="1134" w:type="dxa"/>
          <w:shd w:val="clear" w:color="auto" w:fill="auto"/>
          <w:vAlign w:val="center"/>
        </w:tcPr>
        <w:p w14:paraId="0651417B" w14:textId="77777777" w:rsidR="004B693F" w:rsidRPr="008E768C" w:rsidRDefault="004B693F" w:rsidP="004B693F">
          <w:pPr>
            <w:spacing w:after="0" w:line="240" w:lineRule="auto"/>
            <w:jc w:val="both"/>
            <w:rPr>
              <w:rFonts w:ascii="Calibri" w:eastAsia="Arial" w:hAnsi="Calibri" w:cs="Calibri"/>
            </w:rPr>
          </w:pPr>
          <w:r w:rsidRPr="008E768C">
            <w:rPr>
              <w:rFonts w:ascii="Calibri" w:eastAsia="Arial" w:hAnsi="Calibri" w:cs="Calibri"/>
            </w:rPr>
            <w:t>Pág.</w:t>
          </w:r>
        </w:p>
      </w:tc>
      <w:tc>
        <w:tcPr>
          <w:tcW w:w="1701" w:type="dxa"/>
          <w:shd w:val="clear" w:color="auto" w:fill="auto"/>
          <w:vAlign w:val="center"/>
        </w:tcPr>
        <w:p w14:paraId="7649CCDE" w14:textId="77777777" w:rsidR="004B693F" w:rsidRPr="008E768C" w:rsidRDefault="004B693F" w:rsidP="004B693F">
          <w:pPr>
            <w:spacing w:after="0" w:line="240" w:lineRule="auto"/>
            <w:jc w:val="center"/>
            <w:rPr>
              <w:rFonts w:ascii="Calibri" w:eastAsia="Arial" w:hAnsi="Calibri" w:cs="Calibri"/>
            </w:rPr>
          </w:pPr>
          <w:r w:rsidRPr="008E768C">
            <w:rPr>
              <w:rFonts w:ascii="Calibri" w:eastAsia="Arial" w:hAnsi="Calibri" w:cs="Calibri"/>
            </w:rPr>
            <w:t xml:space="preserve">Página </w:t>
          </w:r>
          <w:r w:rsidRPr="008E768C">
            <w:rPr>
              <w:rFonts w:ascii="Calibri" w:eastAsia="Arial" w:hAnsi="Calibri" w:cs="Calibri"/>
              <w:b/>
            </w:rPr>
            <w:fldChar w:fldCharType="begin"/>
          </w:r>
          <w:r w:rsidRPr="008E768C">
            <w:rPr>
              <w:rFonts w:ascii="Calibri" w:eastAsia="Arial" w:hAnsi="Calibri" w:cs="Calibri"/>
              <w:b/>
            </w:rPr>
            <w:instrText>PAGE</w:instrText>
          </w:r>
          <w:r w:rsidRPr="008E768C">
            <w:rPr>
              <w:rFonts w:ascii="Calibri" w:eastAsia="Arial" w:hAnsi="Calibri" w:cs="Calibri"/>
              <w:b/>
            </w:rPr>
            <w:fldChar w:fldCharType="separate"/>
          </w:r>
          <w:r w:rsidRPr="008E768C">
            <w:rPr>
              <w:rFonts w:ascii="Calibri" w:eastAsia="Arial" w:hAnsi="Calibri" w:cs="Calibri"/>
              <w:b/>
              <w:noProof/>
            </w:rPr>
            <w:t>18</w:t>
          </w:r>
          <w:r w:rsidRPr="008E768C">
            <w:rPr>
              <w:rFonts w:ascii="Calibri" w:eastAsia="Arial" w:hAnsi="Calibri" w:cs="Calibri"/>
              <w:b/>
            </w:rPr>
            <w:fldChar w:fldCharType="end"/>
          </w:r>
          <w:r w:rsidRPr="008E768C">
            <w:rPr>
              <w:rFonts w:ascii="Calibri" w:eastAsia="Arial" w:hAnsi="Calibri" w:cs="Calibri"/>
            </w:rPr>
            <w:t xml:space="preserve"> de </w:t>
          </w:r>
          <w:r w:rsidRPr="008E768C">
            <w:rPr>
              <w:rFonts w:ascii="Calibri" w:eastAsia="Arial" w:hAnsi="Calibri" w:cs="Calibri"/>
              <w:b/>
            </w:rPr>
            <w:fldChar w:fldCharType="begin"/>
          </w:r>
          <w:r w:rsidRPr="008E768C">
            <w:rPr>
              <w:rFonts w:ascii="Calibri" w:eastAsia="Arial" w:hAnsi="Calibri" w:cs="Calibri"/>
              <w:b/>
            </w:rPr>
            <w:instrText>NUMPAGES</w:instrText>
          </w:r>
          <w:r w:rsidRPr="008E768C">
            <w:rPr>
              <w:rFonts w:ascii="Calibri" w:eastAsia="Arial" w:hAnsi="Calibri" w:cs="Calibri"/>
              <w:b/>
            </w:rPr>
            <w:fldChar w:fldCharType="separate"/>
          </w:r>
          <w:r w:rsidRPr="008E768C">
            <w:rPr>
              <w:rFonts w:ascii="Calibri" w:eastAsia="Arial" w:hAnsi="Calibri" w:cs="Calibri"/>
              <w:b/>
              <w:noProof/>
            </w:rPr>
            <w:t>19</w:t>
          </w:r>
          <w:r w:rsidRPr="008E768C">
            <w:rPr>
              <w:rFonts w:ascii="Calibri" w:eastAsia="Arial" w:hAnsi="Calibri" w:cs="Calibri"/>
              <w:b/>
            </w:rPr>
            <w:fldChar w:fldCharType="end"/>
          </w:r>
        </w:p>
      </w:tc>
    </w:tr>
  </w:tbl>
  <w:p w14:paraId="749C831A" w14:textId="77777777" w:rsidR="004B693F" w:rsidRDefault="004B693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3646" w14:textId="77777777" w:rsidR="004B693F" w:rsidRDefault="004B69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2" type="#_x0000_t75" style="width:99pt;height:95.25pt" o:bullet="t">
        <v:imagedata r:id="rId1" o:title="VIÑETA2"/>
      </v:shape>
    </w:pict>
  </w:numPicBullet>
  <w:abstractNum w:abstractNumId="0" w15:restartNumberingAfterBreak="0">
    <w:nsid w:val="109A1F57"/>
    <w:multiLevelType w:val="hybridMultilevel"/>
    <w:tmpl w:val="7B4C78CE"/>
    <w:lvl w:ilvl="0" w:tplc="0F28E5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31EFC"/>
    <w:multiLevelType w:val="hybridMultilevel"/>
    <w:tmpl w:val="F4CE0274"/>
    <w:lvl w:ilvl="0" w:tplc="A16AD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92C9D"/>
    <w:multiLevelType w:val="hybridMultilevel"/>
    <w:tmpl w:val="6FD006F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3655F"/>
    <w:multiLevelType w:val="hybridMultilevel"/>
    <w:tmpl w:val="5C2C93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514D8"/>
    <w:multiLevelType w:val="hybridMultilevel"/>
    <w:tmpl w:val="A1EC73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1551A"/>
    <w:multiLevelType w:val="hybridMultilevel"/>
    <w:tmpl w:val="874A9FF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64F0F"/>
    <w:multiLevelType w:val="hybridMultilevel"/>
    <w:tmpl w:val="96C6CB88"/>
    <w:lvl w:ilvl="0" w:tplc="8ACE60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3B"/>
    <w:rsid w:val="0001409E"/>
    <w:rsid w:val="0005533E"/>
    <w:rsid w:val="00084094"/>
    <w:rsid w:val="000B4BA8"/>
    <w:rsid w:val="000D08B4"/>
    <w:rsid w:val="00123C16"/>
    <w:rsid w:val="00145872"/>
    <w:rsid w:val="0014791F"/>
    <w:rsid w:val="00284776"/>
    <w:rsid w:val="002866CD"/>
    <w:rsid w:val="00291800"/>
    <w:rsid w:val="002B4BF5"/>
    <w:rsid w:val="002D2618"/>
    <w:rsid w:val="002E6E88"/>
    <w:rsid w:val="003B378B"/>
    <w:rsid w:val="003D1AE3"/>
    <w:rsid w:val="003D580B"/>
    <w:rsid w:val="003F486C"/>
    <w:rsid w:val="003F4E63"/>
    <w:rsid w:val="00435F41"/>
    <w:rsid w:val="004426C5"/>
    <w:rsid w:val="004700FC"/>
    <w:rsid w:val="00475255"/>
    <w:rsid w:val="004767D5"/>
    <w:rsid w:val="004976F3"/>
    <w:rsid w:val="004B693F"/>
    <w:rsid w:val="004D482E"/>
    <w:rsid w:val="00507864"/>
    <w:rsid w:val="00515653"/>
    <w:rsid w:val="005413B0"/>
    <w:rsid w:val="0056288E"/>
    <w:rsid w:val="00582546"/>
    <w:rsid w:val="005A724B"/>
    <w:rsid w:val="005D2C74"/>
    <w:rsid w:val="005D5225"/>
    <w:rsid w:val="006170D2"/>
    <w:rsid w:val="006B28A0"/>
    <w:rsid w:val="006B2FC5"/>
    <w:rsid w:val="006F10EE"/>
    <w:rsid w:val="007347A6"/>
    <w:rsid w:val="00757C94"/>
    <w:rsid w:val="00764891"/>
    <w:rsid w:val="007B5F6F"/>
    <w:rsid w:val="008121E7"/>
    <w:rsid w:val="008153DE"/>
    <w:rsid w:val="0083497A"/>
    <w:rsid w:val="0083560F"/>
    <w:rsid w:val="0089584F"/>
    <w:rsid w:val="008C6614"/>
    <w:rsid w:val="009064A3"/>
    <w:rsid w:val="00922A31"/>
    <w:rsid w:val="009B7BEC"/>
    <w:rsid w:val="00A166EA"/>
    <w:rsid w:val="00A6414A"/>
    <w:rsid w:val="00A738AE"/>
    <w:rsid w:val="00A9331D"/>
    <w:rsid w:val="00AA6943"/>
    <w:rsid w:val="00AB2FAA"/>
    <w:rsid w:val="00AD5750"/>
    <w:rsid w:val="00AD6B67"/>
    <w:rsid w:val="00B579F4"/>
    <w:rsid w:val="00B9653B"/>
    <w:rsid w:val="00BB2F64"/>
    <w:rsid w:val="00BC5F6C"/>
    <w:rsid w:val="00BC7C15"/>
    <w:rsid w:val="00DB4AD3"/>
    <w:rsid w:val="00EC4B9F"/>
    <w:rsid w:val="00F01DD0"/>
    <w:rsid w:val="00F26283"/>
    <w:rsid w:val="00F4273E"/>
    <w:rsid w:val="00F9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5470C"/>
  <w15:docId w15:val="{B0CECC92-C970-4120-AC57-3721F004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750"/>
  </w:style>
  <w:style w:type="paragraph" w:styleId="Ttulo1">
    <w:name w:val="heading 1"/>
    <w:basedOn w:val="Normal"/>
    <w:next w:val="Normal"/>
    <w:link w:val="Ttulo1Car"/>
    <w:uiPriority w:val="9"/>
    <w:qFormat/>
    <w:rsid w:val="004B69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5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53B"/>
  </w:style>
  <w:style w:type="paragraph" w:styleId="Piedepgina">
    <w:name w:val="footer"/>
    <w:basedOn w:val="Normal"/>
    <w:link w:val="PiedepginaCar"/>
    <w:uiPriority w:val="99"/>
    <w:unhideWhenUsed/>
    <w:rsid w:val="00B965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53B"/>
  </w:style>
  <w:style w:type="paragraph" w:styleId="Textodeglobo">
    <w:name w:val="Balloon Text"/>
    <w:basedOn w:val="Normal"/>
    <w:link w:val="TextodegloboCar"/>
    <w:uiPriority w:val="99"/>
    <w:semiHidden/>
    <w:unhideWhenUsed/>
    <w:rsid w:val="00B9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653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B2FC5"/>
    <w:pPr>
      <w:spacing w:after="0" w:line="240" w:lineRule="auto"/>
    </w:pPr>
  </w:style>
  <w:style w:type="paragraph" w:customStyle="1" w:styleId="Default">
    <w:name w:val="Default"/>
    <w:rsid w:val="006B2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B2FC5"/>
    <w:pPr>
      <w:ind w:left="720"/>
      <w:contextualSpacing/>
    </w:pPr>
  </w:style>
  <w:style w:type="table" w:styleId="Tablaconcuadrcula">
    <w:name w:val="Table Grid"/>
    <w:basedOn w:val="Tablanormal"/>
    <w:uiPriority w:val="59"/>
    <w:rsid w:val="00F26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B69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4B693F"/>
    <w:pPr>
      <w:spacing w:line="259" w:lineRule="auto"/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4B693F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4B69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77866-9AAA-43BE-BE8D-9F46FF55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1110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ghñl</dc:creator>
  <cp:lastModifiedBy>Maganny Jaramillo</cp:lastModifiedBy>
  <cp:revision>17</cp:revision>
  <dcterms:created xsi:type="dcterms:W3CDTF">2021-02-25T20:53:00Z</dcterms:created>
  <dcterms:modified xsi:type="dcterms:W3CDTF">2021-08-18T04:08:00Z</dcterms:modified>
</cp:coreProperties>
</file>